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宋体" w:cs="宋体"/>
          <w:b/>
          <w:kern w:val="0"/>
          <w:sz w:val="52"/>
          <w:szCs w:val="52"/>
        </w:rPr>
      </w:pPr>
      <w:r>
        <w:rPr>
          <w:rFonts w:hint="eastAsia" w:ascii="宋体" w:hAnsi="宋体" w:cs="宋体"/>
          <w:b/>
          <w:kern w:val="0"/>
          <w:sz w:val="52"/>
          <w:szCs w:val="52"/>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项目名称：小额贸易企业能力建设专项资金</w:t>
      </w:r>
    </w:p>
    <w:p>
      <w:pPr>
        <w:spacing w:line="700" w:lineRule="exact"/>
        <w:ind w:left="3963" w:leftChars="430" w:hanging="3060" w:hangingChars="850"/>
        <w:jc w:val="left"/>
        <w:rPr>
          <w:rFonts w:hAnsi="宋体" w:eastAsia="仿宋_GB2312" w:cs="宋体"/>
          <w:kern w:val="0"/>
          <w:sz w:val="36"/>
          <w:szCs w:val="36"/>
        </w:rPr>
      </w:pPr>
      <w:r>
        <w:rPr>
          <w:rFonts w:hint="eastAsia" w:hAnsi="宋体" w:eastAsia="仿宋_GB2312" w:cs="宋体"/>
          <w:kern w:val="0"/>
          <w:sz w:val="36"/>
          <w:szCs w:val="36"/>
        </w:rPr>
        <w:t>实施单位（公章）：喀什经济开发区发展改革和经济促进局</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项目负责人（签章）：王金鹏</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 xml:space="preserve">: </w:t>
      </w:r>
      <w:r>
        <w:rPr>
          <w:rFonts w:hint="eastAsia" w:hAnsi="宋体" w:eastAsia="仿宋_GB2312" w:cs="宋体"/>
          <w:kern w:val="0"/>
          <w:sz w:val="36"/>
          <w:szCs w:val="36"/>
        </w:rPr>
        <w:t>2019年1月10日</w:t>
      </w:r>
    </w:p>
    <w:p>
      <w:pPr>
        <w:adjustRightInd w:val="0"/>
        <w:snapToGrid w:val="0"/>
        <w:spacing w:line="560" w:lineRule="exact"/>
        <w:ind w:firstLine="723" w:firstLineChars="200"/>
        <w:jc w:val="center"/>
        <w:rPr>
          <w:rFonts w:ascii="黑体" w:hAnsi="黑体" w:eastAsia="黑体" w:cs="宋体"/>
          <w:b/>
          <w:kern w:val="0"/>
          <w:sz w:val="36"/>
          <w:szCs w:val="36"/>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自治区财政项目支出绩效自评报告</w:t>
      </w:r>
    </w:p>
    <w:p>
      <w:pPr>
        <w:adjustRightInd w:val="0"/>
        <w:snapToGrid w:val="0"/>
        <w:spacing w:line="560" w:lineRule="exact"/>
        <w:ind w:firstLine="624" w:firstLineChars="200"/>
        <w:outlineLvl w:val="0"/>
        <w:rPr>
          <w:rStyle w:val="26"/>
          <w:rFonts w:ascii="黑体" w:hAnsi="黑体" w:eastAsia="黑体"/>
          <w:b w:val="0"/>
          <w:spacing w:val="-4"/>
          <w:sz w:val="32"/>
          <w:szCs w:val="32"/>
        </w:rPr>
      </w:pPr>
      <w:r>
        <w:rPr>
          <w:rStyle w:val="26"/>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26"/>
          <w:rFonts w:ascii="楷体" w:hAnsi="楷体" w:eastAsia="楷体"/>
          <w:spacing w:val="-4"/>
          <w:sz w:val="32"/>
          <w:szCs w:val="32"/>
        </w:rPr>
      </w:pPr>
      <w:r>
        <w:rPr>
          <w:rStyle w:val="26"/>
          <w:rFonts w:hint="eastAsia" w:ascii="楷体" w:hAnsi="楷体" w:eastAsia="楷体"/>
          <w:spacing w:val="-4"/>
          <w:sz w:val="32"/>
          <w:szCs w:val="32"/>
        </w:rPr>
        <w:t>（一）项目单位基本情况</w:t>
      </w:r>
    </w:p>
    <w:p>
      <w:pPr>
        <w:widowControl/>
        <w:shd w:val="clear" w:color="auto" w:fill="FFFFFF"/>
        <w:ind w:firstLine="624" w:firstLineChars="200"/>
        <w:jc w:val="left"/>
        <w:rPr>
          <w:rFonts w:ascii="仿宋" w:hAnsi="仿宋" w:eastAsia="仿宋" w:cs="仿宋"/>
          <w:color w:val="000000"/>
          <w:kern w:val="0"/>
          <w:sz w:val="32"/>
          <w:szCs w:val="32"/>
          <w:shd w:val="clear" w:color="auto" w:fill="FFFFFF"/>
        </w:rPr>
      </w:pPr>
      <w:r>
        <w:rPr>
          <w:rFonts w:hint="eastAsia" w:ascii="仿宋" w:hAnsi="仿宋" w:eastAsia="仿宋"/>
          <w:bCs/>
          <w:spacing w:val="-4"/>
          <w:sz w:val="32"/>
          <w:szCs w:val="32"/>
        </w:rPr>
        <w:t>喀什经济开发区发展改革和经济促进局是喀什经济开发区管委会下属行政单位。</w:t>
      </w:r>
      <w:r>
        <w:rPr>
          <w:rFonts w:hint="eastAsia" w:ascii="仿宋" w:hAnsi="仿宋" w:eastAsia="仿宋" w:cs="仿宋"/>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pPr>
        <w:pStyle w:val="19"/>
        <w:widowControl/>
        <w:shd w:val="clear" w:color="auto" w:fill="FFFFFF"/>
        <w:spacing w:beforeAutospacing="0" w:afterAutospacing="0"/>
        <w:ind w:firstLine="640" w:firstLineChars="200"/>
        <w:rPr>
          <w:rFonts w:ascii="仿宋" w:hAnsi="仿宋" w:eastAsia="仿宋" w:cs="仿宋"/>
          <w:color w:val="000000"/>
          <w:kern w:val="2"/>
          <w:sz w:val="32"/>
          <w:szCs w:val="32"/>
          <w:shd w:val="clear" w:color="auto" w:fill="FFFFFF"/>
        </w:rPr>
      </w:pPr>
      <w:r>
        <w:rPr>
          <w:rFonts w:hint="eastAsia" w:ascii="仿宋" w:hAnsi="仿宋" w:eastAsia="仿宋" w:cs="仿宋"/>
          <w:color w:val="000000"/>
          <w:kern w:val="2"/>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pPr>
        <w:pStyle w:val="19"/>
        <w:widowControl/>
        <w:shd w:val="clear" w:color="auto" w:fill="FFFFFF"/>
        <w:spacing w:beforeAutospacing="0" w:afterAutospacing="0"/>
        <w:ind w:firstLine="627" w:firstLineChars="200"/>
        <w:rPr>
          <w:rStyle w:val="26"/>
          <w:rFonts w:ascii="楷体" w:hAnsi="楷体" w:eastAsia="楷体"/>
          <w:spacing w:val="-4"/>
          <w:sz w:val="32"/>
          <w:szCs w:val="32"/>
        </w:rPr>
      </w:pPr>
      <w:r>
        <w:rPr>
          <w:rStyle w:val="26"/>
          <w:rFonts w:hint="eastAsia" w:ascii="楷体" w:hAnsi="楷体" w:eastAsia="楷体"/>
          <w:spacing w:val="-4"/>
          <w:sz w:val="32"/>
          <w:szCs w:val="32"/>
        </w:rPr>
        <w:t>（二）项目预算</w:t>
      </w:r>
      <w:r>
        <w:rPr>
          <w:rStyle w:val="26"/>
          <w:rFonts w:ascii="楷体" w:hAnsi="楷体" w:eastAsia="楷体"/>
          <w:spacing w:val="-4"/>
          <w:sz w:val="32"/>
          <w:szCs w:val="32"/>
        </w:rPr>
        <w:t>绩效目标</w:t>
      </w:r>
      <w:r>
        <w:rPr>
          <w:rStyle w:val="26"/>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审核企业及单位2018年边境地区（小额贸易企业能力建设）转移支付资金申请资料，即喀什综合保税区管理委员会的企业技术培训及喀什海关查验中心配套设施工程及海关监管系统（共2个项目）、喀什丰硕国际贸易有限公司的塔吉克斯坦海外仓建设项目、新疆金富婕服装有限公司的年产200万间（套服装）加工项目、喀什万达雅服饰有限公司的万达雅时装靴制造生产及技术改造和扩充产能项目、喀什欧美盛能源科技有限公司的小家电生产制造技术改造与扩大生产力项目、喀什瑞普制衣有限公司半自动推筐单件流程改进系统项目、新疆易起服饰科技有限公司的提升对外贸易经营能力项目、喀什摩登瑞蕾服饰有限公司的欧泰科智能吊挂系统设备技术改造项目、新疆润东国际货运代理有限公司的2018年度边境地区提升经营能力项目、喀什鲁湘制衣有限公司的实施技术改造和扩大生产能力项目、喀什万鹏达服饰有限公司的万鹏达表带制造生产及技术改造和扩充产能项目、喀什广泓能源科技有限公司的广泓科技电子数码管生产线改造和提升边贸生产能力项目等共13个项目，兑现符合补贴政策的企业及单位资金补贴；完成企业2018年边境地区（小额贸易企业能力建设）转移支付资金申请资料审核，并及时完成补贴兑现;</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spacing w:line="59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9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根据喀什地区商务局《关于</w:t>
      </w:r>
      <w:bookmarkStart w:id="0" w:name="filename"/>
      <w:r>
        <w:rPr>
          <w:rFonts w:hint="eastAsia" w:ascii="仿宋" w:hAnsi="仿宋" w:eastAsia="仿宋"/>
          <w:bCs/>
          <w:spacing w:val="-4"/>
          <w:sz w:val="32"/>
          <w:szCs w:val="32"/>
        </w:rPr>
        <w:t>做好2018年边境地区（小额贸易企业能力建设）转移支付资金申报工作的通知</w:t>
      </w:r>
      <w:bookmarkEnd w:id="0"/>
      <w:r>
        <w:rPr>
          <w:rFonts w:hint="eastAsia" w:ascii="仿宋" w:hAnsi="仿宋" w:eastAsia="仿宋"/>
          <w:bCs/>
          <w:spacing w:val="-4"/>
          <w:sz w:val="32"/>
          <w:szCs w:val="32"/>
        </w:rPr>
        <w:t>》喀地商务【2018】78号的文件要求，我局严格按照自治区财政厅</w:t>
      </w:r>
      <w:r>
        <w:rPr>
          <w:rFonts w:hint="eastAsia" w:ascii="仿宋" w:hAnsi="仿宋" w:eastAsia="仿宋"/>
          <w:bCs/>
          <w:spacing w:val="-4"/>
          <w:sz w:val="32"/>
          <w:szCs w:val="32"/>
          <w:lang w:val="zh-CN"/>
        </w:rPr>
        <w:t>按照《新疆维吾尔自治区边境地区转移支付资金管理办法》（新财预〔2016〕4号）和</w:t>
      </w:r>
      <w:r>
        <w:rPr>
          <w:rFonts w:hint="eastAsia" w:ascii="仿宋" w:hAnsi="仿宋" w:eastAsia="仿宋"/>
          <w:bCs/>
          <w:spacing w:val="-4"/>
          <w:sz w:val="32"/>
          <w:szCs w:val="32"/>
        </w:rPr>
        <w:t>《</w:t>
      </w:r>
      <w:r>
        <w:rPr>
          <w:rFonts w:hint="eastAsia" w:ascii="仿宋" w:hAnsi="仿宋" w:eastAsia="仿宋"/>
          <w:bCs/>
          <w:spacing w:val="-4"/>
          <w:sz w:val="32"/>
          <w:szCs w:val="32"/>
          <w:lang w:val="zh-CN"/>
        </w:rPr>
        <w:t>喀什地区关于落实新疆维吾尔自治区边境地区转移支付资金管理办法的实施细则</w:t>
      </w:r>
      <w:r>
        <w:rPr>
          <w:rFonts w:hint="eastAsia" w:ascii="仿宋" w:hAnsi="仿宋" w:eastAsia="仿宋"/>
          <w:bCs/>
          <w:spacing w:val="-4"/>
          <w:sz w:val="32"/>
          <w:szCs w:val="32"/>
        </w:rPr>
        <w:t>》规定，经对项目申报内容初审，通过初审，向地区商务局上报13个外贸企业及平台单位项目。</w:t>
      </w:r>
      <w:r>
        <w:rPr>
          <w:rFonts w:hint="eastAsia" w:ascii="仿宋" w:hAnsi="仿宋" w:eastAsia="仿宋"/>
          <w:bCs/>
          <w:spacing w:val="-4"/>
          <w:sz w:val="32"/>
          <w:szCs w:val="32"/>
          <w:lang w:val="zh-CN"/>
        </w:rPr>
        <w:t>最终为</w:t>
      </w:r>
      <w:r>
        <w:rPr>
          <w:rFonts w:hint="eastAsia" w:ascii="仿宋" w:hAnsi="仿宋" w:eastAsia="仿宋"/>
          <w:bCs/>
          <w:spacing w:val="-4"/>
          <w:sz w:val="32"/>
          <w:szCs w:val="32"/>
        </w:rPr>
        <w:t>13家企业单位拨付827万元边境地区（小额贸易企业能力建设）转移支付资金，为企业单位在项目延续逐步扩大外贸能力给与了一定支持和帮助。</w:t>
      </w:r>
    </w:p>
    <w:p>
      <w:pPr>
        <w:adjustRightInd w:val="0"/>
        <w:snapToGrid w:val="0"/>
        <w:spacing w:line="560" w:lineRule="exact"/>
        <w:ind w:firstLine="624" w:firstLineChars="200"/>
        <w:outlineLvl w:val="0"/>
        <w:rPr>
          <w:rStyle w:val="26"/>
          <w:rFonts w:ascii="黑体" w:hAnsi="黑体" w:eastAsia="黑体"/>
          <w:b w:val="0"/>
          <w:spacing w:val="-4"/>
          <w:sz w:val="32"/>
          <w:szCs w:val="32"/>
        </w:rPr>
      </w:pPr>
      <w:r>
        <w:rPr>
          <w:rStyle w:val="26"/>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26"/>
          <w:rFonts w:ascii="楷体" w:hAnsi="楷体" w:eastAsia="楷体"/>
          <w:spacing w:val="-4"/>
          <w:sz w:val="32"/>
          <w:szCs w:val="32"/>
        </w:rPr>
      </w:pPr>
      <w:r>
        <w:rPr>
          <w:rStyle w:val="26"/>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喀什经济开发区2018年边境地区（小额贸易企业能力建设）转移支付资金申报项目（含13项子项目）项目预算安排总额为777万元，其中财政资金777万元，自筹资金0万元，2018年实际收到预算资金777万元。</w:t>
      </w:r>
    </w:p>
    <w:p>
      <w:pPr>
        <w:adjustRightInd w:val="0"/>
        <w:snapToGrid w:val="0"/>
        <w:spacing w:line="560" w:lineRule="exact"/>
        <w:ind w:firstLine="627" w:firstLineChars="200"/>
        <w:outlineLvl w:val="0"/>
        <w:rPr>
          <w:rStyle w:val="26"/>
          <w:rFonts w:ascii="楷体" w:hAnsi="楷体" w:eastAsia="楷体"/>
          <w:spacing w:val="-4"/>
          <w:sz w:val="32"/>
          <w:szCs w:val="32"/>
        </w:rPr>
      </w:pPr>
      <w:r>
        <w:rPr>
          <w:rStyle w:val="26"/>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本项目实际支付资金777万元，预算执行率100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;项目资金主要用于支付各资金申请企业提升外贸能力。</w:t>
      </w:r>
    </w:p>
    <w:p>
      <w:pPr>
        <w:adjustRightInd w:val="0"/>
        <w:snapToGrid w:val="0"/>
        <w:spacing w:line="560" w:lineRule="exact"/>
        <w:ind w:firstLine="627" w:firstLineChars="200"/>
        <w:outlineLvl w:val="0"/>
        <w:rPr>
          <w:rStyle w:val="26"/>
          <w:rFonts w:ascii="楷体" w:hAnsi="楷体" w:eastAsia="楷体"/>
          <w:spacing w:val="-4"/>
          <w:sz w:val="32"/>
          <w:szCs w:val="32"/>
        </w:rPr>
      </w:pPr>
      <w:r>
        <w:rPr>
          <w:rStyle w:val="26"/>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本项目严格按照自治区财政厅</w:t>
      </w:r>
      <w:r>
        <w:rPr>
          <w:rFonts w:hint="eastAsia" w:ascii="仿宋" w:hAnsi="仿宋" w:eastAsia="仿宋"/>
          <w:bCs/>
          <w:spacing w:val="-4"/>
          <w:sz w:val="32"/>
          <w:szCs w:val="32"/>
          <w:lang w:val="zh-CN"/>
        </w:rPr>
        <w:t>按照《新疆维吾尔自治区边境地区转移支付资金管理办法》（新财预〔2016〕4号）和</w:t>
      </w:r>
      <w:r>
        <w:rPr>
          <w:rFonts w:hint="eastAsia" w:ascii="仿宋" w:hAnsi="仿宋" w:eastAsia="仿宋"/>
          <w:bCs/>
          <w:spacing w:val="-4"/>
          <w:sz w:val="32"/>
          <w:szCs w:val="32"/>
        </w:rPr>
        <w:t>《</w:t>
      </w:r>
      <w:r>
        <w:rPr>
          <w:rFonts w:hint="eastAsia" w:ascii="仿宋" w:hAnsi="仿宋" w:eastAsia="仿宋"/>
          <w:bCs/>
          <w:spacing w:val="-4"/>
          <w:sz w:val="32"/>
          <w:szCs w:val="32"/>
          <w:lang w:val="zh-CN"/>
        </w:rPr>
        <w:t>喀什地区关于落实新疆维吾尔自治区边境地区转移支付资金管理办法的实施细则</w:t>
      </w:r>
      <w:r>
        <w:rPr>
          <w:rFonts w:hint="eastAsia" w:ascii="仿宋" w:hAnsi="仿宋" w:eastAsia="仿宋"/>
          <w:bCs/>
          <w:spacing w:val="-4"/>
          <w:sz w:val="32"/>
          <w:szCs w:val="32"/>
        </w:rPr>
        <w:t>》规定执行；上述资金管理办法是符合国家财经法规和财务管理制度以及有关资金管理办法的规定；资金的拨付具有完整的审批程序和手续；不存在截留、挤占、挪用、虚列支出等情况。</w:t>
      </w:r>
    </w:p>
    <w:p>
      <w:pPr>
        <w:adjustRightInd w:val="0"/>
        <w:snapToGrid w:val="0"/>
        <w:spacing w:line="560" w:lineRule="exact"/>
        <w:ind w:firstLine="624" w:firstLineChars="200"/>
        <w:outlineLvl w:val="0"/>
        <w:rPr>
          <w:rStyle w:val="26"/>
          <w:rFonts w:ascii="黑体" w:hAnsi="黑体" w:eastAsia="黑体"/>
          <w:b w:val="0"/>
          <w:spacing w:val="-4"/>
          <w:sz w:val="32"/>
          <w:szCs w:val="32"/>
        </w:rPr>
      </w:pPr>
      <w:r>
        <w:rPr>
          <w:rStyle w:val="26"/>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26"/>
          <w:rFonts w:ascii="楷体" w:hAnsi="楷体" w:eastAsia="楷体"/>
          <w:spacing w:val="-4"/>
          <w:sz w:val="32"/>
          <w:szCs w:val="32"/>
        </w:rPr>
      </w:pPr>
      <w:r>
        <w:rPr>
          <w:rStyle w:val="26"/>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ascii="仿宋" w:hAnsi="仿宋" w:eastAsia="仿宋"/>
          <w:bCs/>
          <w:spacing w:val="-4"/>
          <w:sz w:val="32"/>
          <w:szCs w:val="32"/>
          <w:lang w:val="zh-CN"/>
        </w:rPr>
      </w:pPr>
      <w:r>
        <w:rPr>
          <w:rFonts w:hint="eastAsia" w:ascii="仿宋" w:hAnsi="仿宋" w:eastAsia="仿宋"/>
          <w:bCs/>
          <w:spacing w:val="-4"/>
          <w:sz w:val="32"/>
          <w:szCs w:val="32"/>
          <w:lang w:val="zh-CN"/>
        </w:rPr>
        <w:t>本项目不存在项目投标情况。</w:t>
      </w:r>
    </w:p>
    <w:p>
      <w:pPr>
        <w:adjustRightInd w:val="0"/>
        <w:snapToGrid w:val="0"/>
        <w:spacing w:line="560" w:lineRule="exact"/>
        <w:ind w:firstLine="624" w:firstLineChars="200"/>
        <w:rPr>
          <w:rFonts w:ascii="仿宋" w:hAnsi="仿宋" w:eastAsia="仿宋"/>
          <w:bCs/>
          <w:spacing w:val="-4"/>
          <w:sz w:val="32"/>
          <w:szCs w:val="32"/>
          <w:lang w:val="zh-CN"/>
        </w:rPr>
      </w:pPr>
      <w:r>
        <w:rPr>
          <w:rFonts w:hint="eastAsia" w:ascii="仿宋" w:hAnsi="仿宋" w:eastAsia="仿宋"/>
          <w:bCs/>
          <w:spacing w:val="-4"/>
          <w:sz w:val="32"/>
          <w:szCs w:val="32"/>
          <w:lang w:val="zh-CN"/>
        </w:rPr>
        <w:t>本项目不存在调整情况。</w:t>
      </w:r>
    </w:p>
    <w:p>
      <w:pPr>
        <w:adjustRightInd w:val="0"/>
        <w:snapToGrid w:val="0"/>
        <w:spacing w:line="560" w:lineRule="exact"/>
        <w:ind w:firstLine="624" w:firstLineChars="200"/>
        <w:rPr>
          <w:rFonts w:ascii="仿宋" w:hAnsi="仿宋" w:eastAsia="仿宋"/>
          <w:bCs/>
          <w:spacing w:val="-4"/>
          <w:sz w:val="32"/>
          <w:szCs w:val="32"/>
          <w:lang w:val="zh-CN"/>
        </w:rPr>
      </w:pPr>
      <w:r>
        <w:rPr>
          <w:rFonts w:hint="eastAsia" w:ascii="仿宋" w:hAnsi="仿宋" w:eastAsia="仿宋"/>
          <w:bCs/>
          <w:spacing w:val="-4"/>
          <w:sz w:val="32"/>
          <w:szCs w:val="32"/>
          <w:lang w:val="zh-CN"/>
        </w:rPr>
        <w:t>本项目</w:t>
      </w:r>
      <w:r>
        <w:rPr>
          <w:rStyle w:val="26"/>
          <w:rFonts w:hint="eastAsia" w:ascii="仿宋" w:hAnsi="仿宋" w:eastAsia="仿宋"/>
          <w:b w:val="0"/>
          <w:spacing w:val="-4"/>
          <w:sz w:val="32"/>
          <w:szCs w:val="32"/>
        </w:rPr>
        <w:t>严格按照财政支出管理规定对企业申请进行初审、复审，并按资金拨付程序执行。</w:t>
      </w:r>
    </w:p>
    <w:p>
      <w:pPr>
        <w:adjustRightInd w:val="0"/>
        <w:snapToGrid w:val="0"/>
        <w:spacing w:line="560" w:lineRule="exact"/>
        <w:ind w:firstLine="627" w:firstLineChars="200"/>
        <w:outlineLvl w:val="0"/>
        <w:rPr>
          <w:rStyle w:val="26"/>
          <w:rFonts w:ascii="楷体" w:hAnsi="楷体" w:eastAsia="楷体"/>
          <w:spacing w:val="-4"/>
          <w:sz w:val="32"/>
          <w:szCs w:val="32"/>
        </w:rPr>
      </w:pPr>
      <w:r>
        <w:rPr>
          <w:rStyle w:val="26"/>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26"/>
          <w:rFonts w:ascii="仿宋" w:hAnsi="仿宋" w:eastAsia="仿宋"/>
          <w:b w:val="0"/>
          <w:color w:val="FF0000"/>
          <w:spacing w:val="-4"/>
          <w:sz w:val="32"/>
          <w:szCs w:val="32"/>
        </w:rPr>
      </w:pPr>
      <w:r>
        <w:rPr>
          <w:rFonts w:hint="eastAsia" w:ascii="仿宋" w:hAnsi="仿宋" w:eastAsia="仿宋"/>
          <w:bCs/>
          <w:spacing w:val="-4"/>
          <w:sz w:val="32"/>
          <w:szCs w:val="32"/>
        </w:rPr>
        <w:t>本项目严格按照自治区财政厅</w:t>
      </w:r>
      <w:r>
        <w:rPr>
          <w:rFonts w:hint="eastAsia" w:ascii="仿宋" w:hAnsi="仿宋" w:eastAsia="仿宋"/>
          <w:bCs/>
          <w:spacing w:val="-4"/>
          <w:sz w:val="32"/>
          <w:szCs w:val="32"/>
          <w:lang w:val="zh-CN"/>
        </w:rPr>
        <w:t>按照《新疆维吾尔自治区边境地区转移支付资金管理办法》（新财预〔2016〕4号）和</w:t>
      </w:r>
      <w:r>
        <w:rPr>
          <w:rFonts w:hint="eastAsia" w:ascii="仿宋" w:hAnsi="仿宋" w:eastAsia="仿宋"/>
          <w:bCs/>
          <w:spacing w:val="-4"/>
          <w:sz w:val="32"/>
          <w:szCs w:val="32"/>
        </w:rPr>
        <w:t>《</w:t>
      </w:r>
      <w:r>
        <w:rPr>
          <w:rFonts w:hint="eastAsia" w:ascii="仿宋" w:hAnsi="仿宋" w:eastAsia="仿宋"/>
          <w:bCs/>
          <w:spacing w:val="-4"/>
          <w:sz w:val="32"/>
          <w:szCs w:val="32"/>
          <w:lang w:val="zh-CN"/>
        </w:rPr>
        <w:t>喀什地区关于落实新疆维吾尔自治区边境地区转移支付资金管理办法的实施细则</w:t>
      </w:r>
      <w:r>
        <w:rPr>
          <w:rFonts w:hint="eastAsia" w:ascii="仿宋" w:hAnsi="仿宋" w:eastAsia="仿宋"/>
          <w:bCs/>
          <w:spacing w:val="-4"/>
          <w:sz w:val="32"/>
          <w:szCs w:val="32"/>
        </w:rPr>
        <w:t>》规定完成拨付。</w:t>
      </w:r>
    </w:p>
    <w:p>
      <w:pPr>
        <w:adjustRightInd w:val="0"/>
        <w:snapToGrid w:val="0"/>
        <w:spacing w:line="560" w:lineRule="exact"/>
        <w:ind w:firstLine="624" w:firstLineChars="200"/>
        <w:outlineLvl w:val="0"/>
        <w:rPr>
          <w:rStyle w:val="26"/>
          <w:rFonts w:ascii="黑体" w:hAnsi="黑体" w:eastAsia="黑体"/>
        </w:rPr>
      </w:pPr>
      <w:r>
        <w:rPr>
          <w:rStyle w:val="26"/>
          <w:rFonts w:hint="eastAsia" w:ascii="黑体" w:hAnsi="黑体" w:eastAsia="黑体"/>
          <w:b w:val="0"/>
          <w:spacing w:val="-4"/>
          <w:sz w:val="32"/>
          <w:szCs w:val="32"/>
        </w:rPr>
        <w:t>四、项目绩效情况</w:t>
      </w:r>
      <w:r>
        <w:rPr>
          <w:rStyle w:val="26"/>
          <w:rFonts w:hint="eastAsia" w:ascii="黑体" w:hAnsi="黑体" w:eastAsia="黑体"/>
        </w:rPr>
        <w:t xml:space="preserve"> </w:t>
      </w:r>
    </w:p>
    <w:p>
      <w:pPr>
        <w:adjustRightInd w:val="0"/>
        <w:snapToGrid w:val="0"/>
        <w:spacing w:line="560" w:lineRule="exact"/>
        <w:ind w:firstLine="627" w:firstLineChars="200"/>
        <w:outlineLvl w:val="0"/>
        <w:rPr>
          <w:rStyle w:val="26"/>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本项目共设置一级指标3个，二级指标</w:t>
      </w:r>
      <w:r>
        <w:rPr>
          <w:rFonts w:hint="eastAsia" w:ascii="仿宋" w:hAnsi="仿宋" w:eastAsia="仿宋"/>
          <w:bCs/>
          <w:spacing w:val="-4"/>
          <w:sz w:val="32"/>
          <w:szCs w:val="32"/>
          <w:lang w:val="en-US" w:eastAsia="zh-CN"/>
        </w:rPr>
        <w:t>8</w:t>
      </w:r>
      <w:bookmarkStart w:id="1" w:name="_GoBack"/>
      <w:bookmarkEnd w:id="1"/>
      <w:r>
        <w:rPr>
          <w:rFonts w:hint="eastAsia" w:ascii="仿宋" w:hAnsi="仿宋" w:eastAsia="仿宋"/>
          <w:bCs/>
          <w:spacing w:val="-4"/>
          <w:sz w:val="32"/>
          <w:szCs w:val="32"/>
        </w:rPr>
        <w:t>个，三级指标11个，其中已完成三级指标11个，指标完成率为100%。</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经济性：受益企业11家、行政单位1家，2018年进出口完成1727.9万美元，2018年生产产值达到1.55亿元，完成补贴总额827万元。</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效率性：受益企业及单位进出口货物即时通关、外贸订单交货时限履约率94%、外贸订单交货合格率100%。</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效益性：受益企业及单位2018年解决贫困户就业共760人。</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不存在未完成情况，2018年项目绩效目标全部达成。</w:t>
      </w:r>
    </w:p>
    <w:p>
      <w:pPr>
        <w:adjustRightInd w:val="0"/>
        <w:snapToGrid w:val="0"/>
        <w:spacing w:line="560" w:lineRule="exact"/>
        <w:ind w:firstLine="624" w:firstLineChars="200"/>
        <w:outlineLvl w:val="0"/>
        <w:rPr>
          <w:rStyle w:val="26"/>
          <w:rFonts w:ascii="黑体" w:hAnsi="黑体" w:eastAsia="黑体"/>
          <w:b w:val="0"/>
          <w:spacing w:val="-4"/>
          <w:sz w:val="32"/>
          <w:szCs w:val="32"/>
        </w:rPr>
      </w:pPr>
      <w:r>
        <w:rPr>
          <w:rStyle w:val="26"/>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跟踪掌握享受纺2018年边境地区（小额贸易企业能力建设）转移支付资金的各企业运营动态。</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Style w:val="26"/>
          <w:rFonts w:ascii="仿宋" w:hAnsi="仿宋" w:eastAsia="仿宋"/>
          <w:b w:val="0"/>
          <w:spacing w:val="-4"/>
          <w:sz w:val="32"/>
          <w:szCs w:val="32"/>
        </w:rPr>
      </w:pPr>
      <w:r>
        <w:rPr>
          <w:rStyle w:val="26"/>
          <w:rFonts w:hint="eastAsia" w:ascii="仿宋" w:hAnsi="仿宋" w:eastAsia="仿宋"/>
          <w:b w:val="0"/>
          <w:spacing w:val="-4"/>
          <w:sz w:val="32"/>
          <w:szCs w:val="32"/>
        </w:rPr>
        <w:t>严格按照</w:t>
      </w:r>
      <w:r>
        <w:rPr>
          <w:rFonts w:hint="eastAsia" w:ascii="仿宋" w:hAnsi="仿宋" w:eastAsia="仿宋"/>
          <w:bCs/>
          <w:spacing w:val="-4"/>
          <w:sz w:val="32"/>
          <w:szCs w:val="32"/>
        </w:rPr>
        <w:t>自治区财政厅</w:t>
      </w:r>
      <w:r>
        <w:rPr>
          <w:rFonts w:hint="eastAsia" w:ascii="仿宋" w:hAnsi="仿宋" w:eastAsia="仿宋"/>
          <w:bCs/>
          <w:spacing w:val="-4"/>
          <w:sz w:val="32"/>
          <w:szCs w:val="32"/>
          <w:lang w:val="zh-CN"/>
        </w:rPr>
        <w:t>按照《新疆维吾尔自治区边境地区转移支付资金管理办法》（新财预〔2016〕4号）和</w:t>
      </w:r>
      <w:r>
        <w:rPr>
          <w:rFonts w:hint="eastAsia" w:ascii="仿宋" w:hAnsi="仿宋" w:eastAsia="仿宋"/>
          <w:bCs/>
          <w:spacing w:val="-4"/>
          <w:sz w:val="32"/>
          <w:szCs w:val="32"/>
        </w:rPr>
        <w:t>《</w:t>
      </w:r>
      <w:r>
        <w:rPr>
          <w:rFonts w:hint="eastAsia" w:ascii="仿宋" w:hAnsi="仿宋" w:eastAsia="仿宋"/>
          <w:bCs/>
          <w:spacing w:val="-4"/>
          <w:sz w:val="32"/>
          <w:szCs w:val="32"/>
          <w:lang w:val="zh-CN"/>
        </w:rPr>
        <w:t>喀什地区关于落实新疆维吾尔自治区边境地区转移支付资金管理办法的实施细则</w:t>
      </w:r>
      <w:r>
        <w:rPr>
          <w:rFonts w:hint="eastAsia" w:ascii="仿宋" w:hAnsi="仿宋" w:eastAsia="仿宋"/>
          <w:bCs/>
          <w:spacing w:val="-4"/>
          <w:sz w:val="32"/>
          <w:szCs w:val="32"/>
        </w:rPr>
        <w:t>》规定</w:t>
      </w:r>
      <w:r>
        <w:rPr>
          <w:rStyle w:val="26"/>
          <w:rFonts w:hint="eastAsia" w:ascii="仿宋" w:hAnsi="仿宋" w:eastAsia="仿宋"/>
          <w:b w:val="0"/>
          <w:spacing w:val="-4"/>
          <w:sz w:val="32"/>
          <w:szCs w:val="32"/>
        </w:rPr>
        <w:t>进行初审、复审，并按资金拨付程序执行；</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Fonts w:ascii="黑体" w:hAnsi="黑体" w:eastAsia="黑体"/>
          <w:bCs/>
          <w:spacing w:val="-4"/>
          <w:sz w:val="32"/>
          <w:szCs w:val="32"/>
        </w:rPr>
      </w:pPr>
      <w:r>
        <w:rPr>
          <w:rStyle w:val="26"/>
          <w:rFonts w:hint="eastAsia" w:ascii="黑体" w:hAnsi="黑体" w:eastAsia="黑体"/>
          <w:b w:val="0"/>
          <w:spacing w:val="-4"/>
          <w:sz w:val="32"/>
          <w:szCs w:val="32"/>
        </w:rPr>
        <w:t>六、项目评价工作情况</w:t>
      </w:r>
    </w:p>
    <w:p>
      <w:pPr>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次评价通过资料审核、数据分析等方式，全面了解喀什经济开发区2018年边境地区（小额贸易企业能力建设）转移支付资金申报项目（含13项子项目）项目资金的使用效率和效果，项目管理过程规范，完成了预期绩效目标等。</w:t>
      </w:r>
    </w:p>
    <w:p>
      <w:pPr>
        <w:adjustRightInd w:val="0"/>
        <w:snapToGrid w:val="0"/>
        <w:spacing w:line="560" w:lineRule="exact"/>
        <w:ind w:firstLine="624" w:firstLineChars="200"/>
        <w:outlineLvl w:val="0"/>
        <w:rPr>
          <w:rStyle w:val="26"/>
          <w:rFonts w:ascii="黑体" w:hAnsi="黑体" w:eastAsia="黑体"/>
          <w:b w:val="0"/>
          <w:spacing w:val="-4"/>
          <w:sz w:val="32"/>
          <w:szCs w:val="32"/>
        </w:rPr>
      </w:pPr>
      <w:r>
        <w:rPr>
          <w:rStyle w:val="26"/>
          <w:rFonts w:hint="eastAsia" w:ascii="黑体" w:hAnsi="黑体" w:eastAsia="黑体"/>
          <w:b w:val="0"/>
          <w:spacing w:val="-4"/>
          <w:sz w:val="32"/>
          <w:szCs w:val="32"/>
        </w:rPr>
        <w:t>七、附表</w:t>
      </w:r>
    </w:p>
    <w:p>
      <w:pPr>
        <w:adjustRightInd w:val="0"/>
        <w:snapToGrid w:val="0"/>
        <w:spacing w:line="560" w:lineRule="exact"/>
        <w:ind w:firstLine="624" w:firstLineChars="200"/>
        <w:rPr>
          <w:rStyle w:val="26"/>
          <w:rFonts w:ascii="仿宋" w:hAnsi="仿宋" w:eastAsia="仿宋"/>
          <w:b w:val="0"/>
          <w:spacing w:val="-4"/>
          <w:sz w:val="32"/>
          <w:szCs w:val="32"/>
        </w:rPr>
      </w:pPr>
      <w:r>
        <w:rPr>
          <w:rStyle w:val="26"/>
          <w:rFonts w:hint="eastAsia" w:ascii="仿宋" w:hAnsi="仿宋" w:eastAsia="仿宋"/>
          <w:b w:val="0"/>
          <w:spacing w:val="-4"/>
          <w:sz w:val="32"/>
          <w:szCs w:val="32"/>
        </w:rPr>
        <w:t>《项目支出绩效目标自评表》</w:t>
      </w:r>
    </w:p>
    <w:p>
      <w:pPr>
        <w:adjustRightInd w:val="0"/>
        <w:snapToGrid w:val="0"/>
        <w:spacing w:line="560" w:lineRule="exact"/>
        <w:rPr>
          <w:rStyle w:val="26"/>
          <w:rFonts w:ascii="仿宋" w:hAnsi="仿宋" w:eastAsia="仿宋"/>
          <w:color w:val="FF0000"/>
          <w:spacing w:val="-4"/>
          <w:sz w:val="32"/>
          <w:szCs w:val="32"/>
        </w:rPr>
      </w:pPr>
    </w:p>
    <w:p>
      <w:pPr>
        <w:adjustRightInd w:val="0"/>
        <w:snapToGrid w:val="0"/>
        <w:spacing w:line="560" w:lineRule="exact"/>
        <w:ind w:firstLine="386" w:firstLineChars="200"/>
        <w:rPr>
          <w:rStyle w:val="26"/>
          <w:rFonts w:asciiTheme="minorEastAsia" w:hAnsiTheme="minorEastAsia" w:eastAsiaTheme="minorEastAsia"/>
          <w:color w:val="FF0000"/>
          <w:spacing w:val="-4"/>
          <w:sz w:val="20"/>
          <w:szCs w:val="20"/>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452877"/>
    </w:sdtPr>
    <w:sdtContent>
      <w:p>
        <w:pPr>
          <w:pStyle w:val="16"/>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1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2B6C"/>
    <w:rsid w:val="001C3847"/>
    <w:rsid w:val="001F3031"/>
    <w:rsid w:val="00210A26"/>
    <w:rsid w:val="002A2532"/>
    <w:rsid w:val="002B4D9B"/>
    <w:rsid w:val="002D42D0"/>
    <w:rsid w:val="002D472C"/>
    <w:rsid w:val="00365250"/>
    <w:rsid w:val="0036624C"/>
    <w:rsid w:val="00385849"/>
    <w:rsid w:val="003B0C57"/>
    <w:rsid w:val="004B33A3"/>
    <w:rsid w:val="004C7D58"/>
    <w:rsid w:val="004E72A6"/>
    <w:rsid w:val="0050167F"/>
    <w:rsid w:val="00514506"/>
    <w:rsid w:val="005162F1"/>
    <w:rsid w:val="00535153"/>
    <w:rsid w:val="00575CFE"/>
    <w:rsid w:val="00583E63"/>
    <w:rsid w:val="005E6808"/>
    <w:rsid w:val="00675D58"/>
    <w:rsid w:val="00697AAD"/>
    <w:rsid w:val="006F2539"/>
    <w:rsid w:val="006F2E6D"/>
    <w:rsid w:val="00712088"/>
    <w:rsid w:val="00785FDE"/>
    <w:rsid w:val="007A0351"/>
    <w:rsid w:val="007A14BC"/>
    <w:rsid w:val="007C1025"/>
    <w:rsid w:val="007D20B0"/>
    <w:rsid w:val="007E6845"/>
    <w:rsid w:val="007F5F8A"/>
    <w:rsid w:val="00826CA1"/>
    <w:rsid w:val="00835B7F"/>
    <w:rsid w:val="00855E3A"/>
    <w:rsid w:val="008F7A57"/>
    <w:rsid w:val="00922CB9"/>
    <w:rsid w:val="00932AF6"/>
    <w:rsid w:val="009466E0"/>
    <w:rsid w:val="009C1AFD"/>
    <w:rsid w:val="00A26421"/>
    <w:rsid w:val="00A4293B"/>
    <w:rsid w:val="00A83BD5"/>
    <w:rsid w:val="00AC48DB"/>
    <w:rsid w:val="00B06CA5"/>
    <w:rsid w:val="00B41F61"/>
    <w:rsid w:val="00B86E8C"/>
    <w:rsid w:val="00BD3EB4"/>
    <w:rsid w:val="00C22CF0"/>
    <w:rsid w:val="00C46584"/>
    <w:rsid w:val="00C56C72"/>
    <w:rsid w:val="00CA6457"/>
    <w:rsid w:val="00CC6E4D"/>
    <w:rsid w:val="00D17F2E"/>
    <w:rsid w:val="00D46194"/>
    <w:rsid w:val="00E01293"/>
    <w:rsid w:val="00E769FE"/>
    <w:rsid w:val="00EA2CBE"/>
    <w:rsid w:val="00ED3BB7"/>
    <w:rsid w:val="00F32FEE"/>
    <w:rsid w:val="00FA4658"/>
    <w:rsid w:val="0A2A6CD5"/>
    <w:rsid w:val="16455BC5"/>
    <w:rsid w:val="25AE3F14"/>
    <w:rsid w:val="2CA244F4"/>
    <w:rsid w:val="31BD06AC"/>
    <w:rsid w:val="52D02105"/>
    <w:rsid w:val="5D11472D"/>
    <w:rsid w:val="68DC2590"/>
    <w:rsid w:val="74984E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30"/>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3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3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3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5">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Document Map"/>
    <w:basedOn w:val="1"/>
    <w:link w:val="54"/>
    <w:semiHidden/>
    <w:unhideWhenUsed/>
    <w:qFormat/>
    <w:uiPriority w:val="99"/>
    <w:rPr>
      <w:rFonts w:ascii="宋体"/>
      <w:sz w:val="18"/>
      <w:szCs w:val="18"/>
    </w:rPr>
  </w:style>
  <w:style w:type="paragraph" w:styleId="12">
    <w:name w:val="annotation text"/>
    <w:basedOn w:val="1"/>
    <w:link w:val="56"/>
    <w:semiHidden/>
    <w:unhideWhenUsed/>
    <w:uiPriority w:val="99"/>
    <w:pPr>
      <w:jc w:val="left"/>
    </w:pPr>
  </w:style>
  <w:style w:type="paragraph" w:styleId="13">
    <w:name w:val="Body Text"/>
    <w:basedOn w:val="1"/>
    <w:qFormat/>
    <w:uiPriority w:val="0"/>
  </w:style>
  <w:style w:type="paragraph" w:styleId="14">
    <w:name w:val="Body Text Indent"/>
    <w:basedOn w:val="1"/>
    <w:unhideWhenUsed/>
    <w:qFormat/>
    <w:uiPriority w:val="99"/>
    <w:pPr>
      <w:spacing w:after="120"/>
      <w:ind w:left="420" w:leftChars="200"/>
    </w:pPr>
  </w:style>
  <w:style w:type="paragraph" w:styleId="15">
    <w:name w:val="Balloon Text"/>
    <w:basedOn w:val="1"/>
    <w:link w:val="55"/>
    <w:semiHidden/>
    <w:unhideWhenUsed/>
    <w:uiPriority w:val="99"/>
    <w:rPr>
      <w:sz w:val="18"/>
      <w:szCs w:val="18"/>
    </w:rPr>
  </w:style>
  <w:style w:type="paragraph" w:styleId="16">
    <w:name w:val="footer"/>
    <w:basedOn w:val="1"/>
    <w:link w:val="53"/>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9"/>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unhideWhenUsed/>
    <w:qFormat/>
    <w:uiPriority w:val="99"/>
    <w:pPr>
      <w:spacing w:beforeAutospacing="1" w:afterAutospacing="1"/>
      <w:jc w:val="left"/>
    </w:pPr>
    <w:rPr>
      <w:kern w:val="0"/>
      <w:sz w:val="24"/>
    </w:rPr>
  </w:style>
  <w:style w:type="paragraph" w:styleId="20">
    <w:name w:val="Title"/>
    <w:basedOn w:val="1"/>
    <w:next w:val="1"/>
    <w:link w:val="38"/>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annotation subject"/>
    <w:basedOn w:val="12"/>
    <w:next w:val="12"/>
    <w:link w:val="57"/>
    <w:semiHidden/>
    <w:unhideWhenUsed/>
    <w:uiPriority w:val="99"/>
    <w:rPr>
      <w:b/>
      <w:bCs/>
    </w:rPr>
  </w:style>
  <w:style w:type="paragraph" w:styleId="22">
    <w:name w:val="Body Text First Indent"/>
    <w:basedOn w:val="13"/>
    <w:qFormat/>
    <w:uiPriority w:val="0"/>
  </w:style>
  <w:style w:type="paragraph" w:styleId="23">
    <w:name w:val="Body Text First Indent 2"/>
    <w:basedOn w:val="14"/>
    <w:next w:val="22"/>
    <w:unhideWhenUsed/>
    <w:qFormat/>
    <w:uiPriority w:val="99"/>
    <w:pPr>
      <w:ind w:firstLine="420" w:firstLineChars="200"/>
    </w:pPr>
  </w:style>
  <w:style w:type="character" w:styleId="26">
    <w:name w:val="Strong"/>
    <w:basedOn w:val="25"/>
    <w:qFormat/>
    <w:uiPriority w:val="0"/>
    <w:rPr>
      <w:b/>
      <w:bCs/>
    </w:rPr>
  </w:style>
  <w:style w:type="character" w:styleId="27">
    <w:name w:val="Emphasis"/>
    <w:basedOn w:val="25"/>
    <w:qFormat/>
    <w:uiPriority w:val="20"/>
    <w:rPr>
      <w:rFonts w:asciiTheme="minorHAnsi" w:hAnsiTheme="minorHAnsi"/>
      <w:b/>
      <w:i/>
      <w:iCs/>
    </w:rPr>
  </w:style>
  <w:style w:type="character" w:styleId="28">
    <w:name w:val="annotation reference"/>
    <w:basedOn w:val="25"/>
    <w:semiHidden/>
    <w:unhideWhenUsed/>
    <w:uiPriority w:val="99"/>
    <w:rPr>
      <w:sz w:val="21"/>
      <w:szCs w:val="21"/>
    </w:rPr>
  </w:style>
  <w:style w:type="character" w:customStyle="1" w:styleId="29">
    <w:name w:val="标题 1 字符"/>
    <w:basedOn w:val="25"/>
    <w:link w:val="2"/>
    <w:qFormat/>
    <w:uiPriority w:val="9"/>
    <w:rPr>
      <w:rFonts w:asciiTheme="majorHAnsi" w:hAnsiTheme="majorHAnsi" w:eastAsiaTheme="majorEastAsia"/>
      <w:b/>
      <w:bCs/>
      <w:kern w:val="32"/>
      <w:sz w:val="32"/>
      <w:szCs w:val="32"/>
    </w:rPr>
  </w:style>
  <w:style w:type="character" w:customStyle="1" w:styleId="30">
    <w:name w:val="标题 2 字符"/>
    <w:basedOn w:val="25"/>
    <w:link w:val="3"/>
    <w:semiHidden/>
    <w:qFormat/>
    <w:uiPriority w:val="9"/>
    <w:rPr>
      <w:rFonts w:asciiTheme="majorHAnsi" w:hAnsiTheme="majorHAnsi" w:eastAsiaTheme="majorEastAsia"/>
      <w:b/>
      <w:bCs/>
      <w:i/>
      <w:iCs/>
      <w:sz w:val="28"/>
      <w:szCs w:val="28"/>
    </w:rPr>
  </w:style>
  <w:style w:type="character" w:customStyle="1" w:styleId="31">
    <w:name w:val="标题 3 字符"/>
    <w:basedOn w:val="25"/>
    <w:link w:val="4"/>
    <w:semiHidden/>
    <w:qFormat/>
    <w:uiPriority w:val="9"/>
    <w:rPr>
      <w:rFonts w:asciiTheme="majorHAnsi" w:hAnsiTheme="majorHAnsi" w:eastAsiaTheme="majorEastAsia"/>
      <w:b/>
      <w:bCs/>
      <w:sz w:val="26"/>
      <w:szCs w:val="26"/>
    </w:rPr>
  </w:style>
  <w:style w:type="character" w:customStyle="1" w:styleId="32">
    <w:name w:val="标题 4 字符"/>
    <w:basedOn w:val="25"/>
    <w:link w:val="5"/>
    <w:semiHidden/>
    <w:qFormat/>
    <w:uiPriority w:val="9"/>
    <w:rPr>
      <w:b/>
      <w:bCs/>
      <w:sz w:val="28"/>
      <w:szCs w:val="28"/>
    </w:rPr>
  </w:style>
  <w:style w:type="character" w:customStyle="1" w:styleId="33">
    <w:name w:val="标题 5 字符"/>
    <w:basedOn w:val="25"/>
    <w:link w:val="6"/>
    <w:semiHidden/>
    <w:qFormat/>
    <w:uiPriority w:val="9"/>
    <w:rPr>
      <w:b/>
      <w:bCs/>
      <w:i/>
      <w:iCs/>
      <w:sz w:val="26"/>
      <w:szCs w:val="26"/>
    </w:rPr>
  </w:style>
  <w:style w:type="character" w:customStyle="1" w:styleId="34">
    <w:name w:val="标题 6 字符"/>
    <w:basedOn w:val="25"/>
    <w:link w:val="7"/>
    <w:semiHidden/>
    <w:qFormat/>
    <w:uiPriority w:val="9"/>
    <w:rPr>
      <w:b/>
      <w:bCs/>
    </w:rPr>
  </w:style>
  <w:style w:type="character" w:customStyle="1" w:styleId="35">
    <w:name w:val="标题 7 字符"/>
    <w:basedOn w:val="25"/>
    <w:link w:val="8"/>
    <w:semiHidden/>
    <w:qFormat/>
    <w:uiPriority w:val="9"/>
    <w:rPr>
      <w:sz w:val="24"/>
      <w:szCs w:val="24"/>
    </w:rPr>
  </w:style>
  <w:style w:type="character" w:customStyle="1" w:styleId="36">
    <w:name w:val="标题 8 字符"/>
    <w:basedOn w:val="25"/>
    <w:link w:val="9"/>
    <w:semiHidden/>
    <w:qFormat/>
    <w:uiPriority w:val="9"/>
    <w:rPr>
      <w:i/>
      <w:iCs/>
      <w:sz w:val="24"/>
      <w:szCs w:val="24"/>
    </w:rPr>
  </w:style>
  <w:style w:type="character" w:customStyle="1" w:styleId="37">
    <w:name w:val="标题 9 字符"/>
    <w:basedOn w:val="25"/>
    <w:link w:val="10"/>
    <w:semiHidden/>
    <w:qFormat/>
    <w:uiPriority w:val="9"/>
    <w:rPr>
      <w:rFonts w:asciiTheme="majorHAnsi" w:hAnsiTheme="majorHAnsi" w:eastAsiaTheme="majorEastAsia"/>
    </w:rPr>
  </w:style>
  <w:style w:type="character" w:customStyle="1" w:styleId="38">
    <w:name w:val="标题 字符"/>
    <w:basedOn w:val="25"/>
    <w:link w:val="20"/>
    <w:qFormat/>
    <w:uiPriority w:val="10"/>
    <w:rPr>
      <w:rFonts w:asciiTheme="majorHAnsi" w:hAnsiTheme="majorHAnsi" w:eastAsiaTheme="majorEastAsia"/>
      <w:b/>
      <w:bCs/>
      <w:kern w:val="28"/>
      <w:sz w:val="32"/>
      <w:szCs w:val="32"/>
    </w:rPr>
  </w:style>
  <w:style w:type="character" w:customStyle="1" w:styleId="39">
    <w:name w:val="副标题 字符"/>
    <w:basedOn w:val="25"/>
    <w:link w:val="18"/>
    <w:qFormat/>
    <w:uiPriority w:val="11"/>
    <w:rPr>
      <w:rFonts w:asciiTheme="majorHAnsi" w:hAnsiTheme="majorHAnsi" w:eastAsiaTheme="majorEastAsia"/>
      <w:sz w:val="24"/>
      <w:szCs w:val="24"/>
    </w:rPr>
  </w:style>
  <w:style w:type="paragraph" w:styleId="4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2">
    <w:name w:val="Quote"/>
    <w:basedOn w:val="1"/>
    <w:next w:val="1"/>
    <w:link w:val="43"/>
    <w:qFormat/>
    <w:uiPriority w:val="29"/>
    <w:pPr>
      <w:widowControl/>
      <w:jc w:val="left"/>
    </w:pPr>
    <w:rPr>
      <w:rFonts w:asciiTheme="minorHAnsi" w:hAnsiTheme="minorHAnsi" w:eastAsiaTheme="minorEastAsia"/>
      <w:i/>
      <w:kern w:val="0"/>
      <w:sz w:val="24"/>
    </w:rPr>
  </w:style>
  <w:style w:type="character" w:customStyle="1" w:styleId="43">
    <w:name w:val="引用 字符"/>
    <w:basedOn w:val="25"/>
    <w:link w:val="42"/>
    <w:qFormat/>
    <w:uiPriority w:val="29"/>
    <w:rPr>
      <w:i/>
      <w:sz w:val="24"/>
      <w:szCs w:val="24"/>
    </w:rPr>
  </w:style>
  <w:style w:type="paragraph" w:styleId="44">
    <w:name w:val="Intense Quote"/>
    <w:basedOn w:val="1"/>
    <w:next w:val="1"/>
    <w:link w:val="45"/>
    <w:qFormat/>
    <w:uiPriority w:val="30"/>
    <w:pPr>
      <w:widowControl/>
      <w:ind w:left="720" w:right="720"/>
      <w:jc w:val="left"/>
    </w:pPr>
    <w:rPr>
      <w:rFonts w:asciiTheme="minorHAnsi" w:hAnsiTheme="minorHAnsi" w:eastAsiaTheme="minorEastAsia"/>
      <w:b/>
      <w:i/>
      <w:kern w:val="0"/>
      <w:sz w:val="24"/>
      <w:szCs w:val="22"/>
    </w:rPr>
  </w:style>
  <w:style w:type="character" w:customStyle="1" w:styleId="45">
    <w:name w:val="明显引用 字符"/>
    <w:basedOn w:val="25"/>
    <w:link w:val="44"/>
    <w:qFormat/>
    <w:uiPriority w:val="30"/>
    <w:rPr>
      <w:b/>
      <w:i/>
      <w:sz w:val="24"/>
    </w:rPr>
  </w:style>
  <w:style w:type="character" w:customStyle="1" w:styleId="46">
    <w:name w:val="不明显强调1"/>
    <w:qFormat/>
    <w:uiPriority w:val="19"/>
    <w:rPr>
      <w:i/>
      <w:color w:val="585858" w:themeColor="text1" w:themeTint="A6"/>
    </w:rPr>
  </w:style>
  <w:style w:type="character" w:customStyle="1" w:styleId="47">
    <w:name w:val="明显强调1"/>
    <w:basedOn w:val="25"/>
    <w:qFormat/>
    <w:uiPriority w:val="21"/>
    <w:rPr>
      <w:b/>
      <w:i/>
      <w:sz w:val="24"/>
      <w:szCs w:val="24"/>
      <w:u w:val="single"/>
    </w:rPr>
  </w:style>
  <w:style w:type="character" w:customStyle="1" w:styleId="48">
    <w:name w:val="不明显参考1"/>
    <w:basedOn w:val="25"/>
    <w:qFormat/>
    <w:uiPriority w:val="31"/>
    <w:rPr>
      <w:sz w:val="24"/>
      <w:szCs w:val="24"/>
      <w:u w:val="single"/>
    </w:rPr>
  </w:style>
  <w:style w:type="character" w:customStyle="1" w:styleId="49">
    <w:name w:val="明显参考1"/>
    <w:basedOn w:val="25"/>
    <w:qFormat/>
    <w:uiPriority w:val="32"/>
    <w:rPr>
      <w:b/>
      <w:sz w:val="24"/>
      <w:u w:val="single"/>
    </w:rPr>
  </w:style>
  <w:style w:type="character" w:customStyle="1" w:styleId="50">
    <w:name w:val="书籍标题1"/>
    <w:basedOn w:val="25"/>
    <w:qFormat/>
    <w:uiPriority w:val="33"/>
    <w:rPr>
      <w:rFonts w:asciiTheme="majorHAnsi" w:hAnsiTheme="majorHAnsi" w:eastAsiaTheme="majorEastAsia"/>
      <w:b/>
      <w:i/>
      <w:sz w:val="24"/>
      <w:szCs w:val="24"/>
    </w:rPr>
  </w:style>
  <w:style w:type="paragraph" w:customStyle="1" w:styleId="51">
    <w:name w:val="TOC 标题1"/>
    <w:basedOn w:val="2"/>
    <w:next w:val="1"/>
    <w:semiHidden/>
    <w:unhideWhenUsed/>
    <w:qFormat/>
    <w:uiPriority w:val="39"/>
    <w:pPr>
      <w:outlineLvl w:val="9"/>
    </w:pPr>
    <w:rPr>
      <w:lang w:eastAsia="en-US" w:bidi="en-US"/>
    </w:rPr>
  </w:style>
  <w:style w:type="character" w:customStyle="1" w:styleId="52">
    <w:name w:val="页眉 字符"/>
    <w:basedOn w:val="25"/>
    <w:link w:val="17"/>
    <w:qFormat/>
    <w:uiPriority w:val="99"/>
    <w:rPr>
      <w:rFonts w:ascii="Calibri" w:hAnsi="Calibri" w:eastAsia="宋体"/>
      <w:kern w:val="2"/>
      <w:sz w:val="18"/>
      <w:szCs w:val="18"/>
    </w:rPr>
  </w:style>
  <w:style w:type="character" w:customStyle="1" w:styleId="53">
    <w:name w:val="页脚 字符"/>
    <w:basedOn w:val="25"/>
    <w:link w:val="16"/>
    <w:qFormat/>
    <w:uiPriority w:val="99"/>
    <w:rPr>
      <w:rFonts w:ascii="Calibri" w:hAnsi="Calibri" w:eastAsia="宋体"/>
      <w:kern w:val="2"/>
      <w:sz w:val="18"/>
      <w:szCs w:val="18"/>
    </w:rPr>
  </w:style>
  <w:style w:type="character" w:customStyle="1" w:styleId="54">
    <w:name w:val="文档结构图 字符"/>
    <w:basedOn w:val="25"/>
    <w:link w:val="11"/>
    <w:semiHidden/>
    <w:qFormat/>
    <w:uiPriority w:val="99"/>
    <w:rPr>
      <w:rFonts w:ascii="宋体" w:hAnsi="Times New Roman" w:eastAsia="宋体"/>
      <w:kern w:val="2"/>
      <w:sz w:val="18"/>
      <w:szCs w:val="18"/>
    </w:rPr>
  </w:style>
  <w:style w:type="character" w:customStyle="1" w:styleId="55">
    <w:name w:val="批注框文本 字符"/>
    <w:basedOn w:val="25"/>
    <w:link w:val="15"/>
    <w:semiHidden/>
    <w:uiPriority w:val="99"/>
    <w:rPr>
      <w:rFonts w:ascii="Times New Roman" w:hAnsi="Times New Roman" w:eastAsia="宋体"/>
      <w:kern w:val="2"/>
      <w:sz w:val="18"/>
      <w:szCs w:val="18"/>
    </w:rPr>
  </w:style>
  <w:style w:type="character" w:customStyle="1" w:styleId="56">
    <w:name w:val="批注文字 字符"/>
    <w:basedOn w:val="25"/>
    <w:link w:val="12"/>
    <w:semiHidden/>
    <w:uiPriority w:val="99"/>
    <w:rPr>
      <w:rFonts w:ascii="Times New Roman" w:hAnsi="Times New Roman" w:eastAsia="宋体"/>
      <w:kern w:val="2"/>
      <w:sz w:val="21"/>
      <w:szCs w:val="24"/>
    </w:rPr>
  </w:style>
  <w:style w:type="character" w:customStyle="1" w:styleId="57">
    <w:name w:val="批注主题 字符"/>
    <w:basedOn w:val="56"/>
    <w:link w:val="21"/>
    <w:semiHidden/>
    <w:uiPriority w:val="99"/>
    <w:rPr>
      <w:rFonts w:ascii="Times New Roman" w:hAnsi="Times New Roman" w:eastAsia="宋体"/>
      <w:b/>
      <w:bCs/>
      <w:kern w:val="2"/>
      <w:sz w:val="21"/>
      <w:szCs w:val="24"/>
    </w:rPr>
  </w:style>
  <w:style w:type="paragraph" w:customStyle="1" w:styleId="58">
    <w:name w:val="修订1"/>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EE182-D29B-42FB-8B0D-AA71E9DCC56F}">
  <ds:schemaRefs/>
</ds:datastoreItem>
</file>

<file path=docProps/app.xml><?xml version="1.0" encoding="utf-8"?>
<Properties xmlns="http://schemas.openxmlformats.org/officeDocument/2006/extended-properties" xmlns:vt="http://schemas.openxmlformats.org/officeDocument/2006/docPropsVTypes">
  <Template>Normal</Template>
  <Pages>6</Pages>
  <Words>374</Words>
  <Characters>2134</Characters>
  <Lines>17</Lines>
  <Paragraphs>5</Paragraphs>
  <TotalTime>15</TotalTime>
  <ScaleCrop>false</ScaleCrop>
  <LinksUpToDate>false</LinksUpToDate>
  <CharactersWithSpaces>2503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2019-03-17T09:24:00Z</dcterms:created>
  <dc:creator>赵 恺（预算处）</dc:creator>
  <cp:lastModifiedBy>angelia</cp:lastModifiedBy>
  <cp:lastPrinted>2019-02-24T05:53:00Z</cp:lastPrinted>
  <dcterms:modified xsi:type="dcterms:W3CDTF">2019-10-26T04:21:05Z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