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项目名称：第四次经济普查摸底费用</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实施单位（公章）：喀什经济开发区发展改革和经济促进局</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主管部门（公章）：喀什经济开发区管理委员会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2018年 5 月 19 日</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ind w:firstLine="640"/>
        <w:rPr>
          <w:rStyle w:val="25"/>
          <w:rFonts w:ascii="黑体" w:hAnsi="黑体" w:eastAsia="黑体"/>
          <w:b w:val="0"/>
          <w:spacing w:val="-4"/>
          <w:sz w:val="32"/>
          <w:szCs w:val="32"/>
        </w:rPr>
      </w:pPr>
      <w:r>
        <w:rPr>
          <w:rStyle w:val="25"/>
          <w:rFonts w:hint="eastAsia" w:ascii="黑体" w:hAnsi="黑体" w:eastAsia="黑体"/>
          <w:b w:val="0"/>
          <w:spacing w:val="-4"/>
          <w:sz w:val="32"/>
          <w:szCs w:val="32"/>
        </w:rPr>
        <w:t>一、项目概况</w:t>
      </w:r>
    </w:p>
    <w:p>
      <w:pPr>
        <w:spacing w:line="540" w:lineRule="exact"/>
        <w:ind w:firstLine="567"/>
        <w:rPr>
          <w:rStyle w:val="25"/>
          <w:rFonts w:ascii="楷体" w:hAnsi="楷体" w:eastAsia="楷体"/>
          <w:spacing w:val="-4"/>
          <w:sz w:val="32"/>
          <w:szCs w:val="32"/>
        </w:rPr>
      </w:pPr>
      <w:r>
        <w:rPr>
          <w:rStyle w:val="25"/>
          <w:rFonts w:hint="eastAsia" w:ascii="楷体" w:hAnsi="楷体" w:eastAsia="楷体"/>
          <w:spacing w:val="-4"/>
          <w:sz w:val="32"/>
          <w:szCs w:val="32"/>
        </w:rPr>
        <w:t>（一）项目单位基本情况</w:t>
      </w:r>
    </w:p>
    <w:p>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喀什经济开发区发展改革和经济促进局是喀什经济开发区管委会下属的全额拨款行政单位。。喀什经济开发区发展改革和经济促进局，编制数15人，其中：行政人员编制5人，参照公务员管理的事业单位人员编制0人，全额拨款事业单位人员编制10人。</w:t>
      </w:r>
    </w:p>
    <w:p>
      <w:pPr>
        <w:spacing w:line="560" w:lineRule="exact"/>
        <w:ind w:firstLine="640" w:firstLineChars="200"/>
        <w:rPr>
          <w:rStyle w:val="25"/>
          <w:rFonts w:hint="eastAsia" w:ascii="楷体" w:hAnsi="楷体" w:eastAsia="楷体"/>
          <w:spacing w:val="-4"/>
          <w:sz w:val="32"/>
          <w:szCs w:val="32"/>
        </w:rPr>
      </w:pPr>
      <w:r>
        <w:rPr>
          <w:rFonts w:hint="eastAsia" w:ascii="仿宋_GB2312" w:hAnsi="仿宋_GB2312" w:eastAsia="仿宋_GB2312" w:cs="仿宋_GB2312"/>
          <w:sz w:val="32"/>
          <w:szCs w:val="32"/>
        </w:rPr>
        <w:t>本部门职能是组织实施经济和社会发展战略、发展规划;研究分析经济形势和发展情况，进行宏观经济的预测、预警;汇总和分析财政、金融等方面的情况，拟订并组织实施产业政策和价格政策;研究经济体制改革和对外开放的重大问题，组织拟订综合性经济体制改革方案等。涵盖固定资产投资、产业结构、区域经济发展、国内外市场状况，使经济和社会协调发展，推进可持续发展战略，促进就业，调整收入分配，制定相应的行政法规和规章等。</w:t>
      </w:r>
    </w:p>
    <w:p>
      <w:pPr>
        <w:spacing w:line="540" w:lineRule="exact"/>
        <w:ind w:firstLine="567" w:firstLineChars="181"/>
        <w:rPr>
          <w:rStyle w:val="25"/>
          <w:rFonts w:ascii="楷体" w:hAnsi="楷体" w:eastAsia="楷体"/>
          <w:spacing w:val="-4"/>
          <w:sz w:val="32"/>
          <w:szCs w:val="32"/>
        </w:rPr>
      </w:pPr>
      <w:r>
        <w:rPr>
          <w:rStyle w:val="25"/>
          <w:rFonts w:hint="eastAsia" w:ascii="楷体" w:hAnsi="楷体" w:eastAsia="楷体"/>
          <w:spacing w:val="-4"/>
          <w:sz w:val="32"/>
          <w:szCs w:val="32"/>
        </w:rPr>
        <w:t>（二）项目预算</w:t>
      </w:r>
      <w:r>
        <w:rPr>
          <w:rStyle w:val="25"/>
          <w:rFonts w:ascii="楷体" w:hAnsi="楷体" w:eastAsia="楷体"/>
          <w:spacing w:val="-4"/>
          <w:sz w:val="32"/>
          <w:szCs w:val="32"/>
        </w:rPr>
        <w:t>绩效目标</w:t>
      </w:r>
      <w:r>
        <w:rPr>
          <w:rStyle w:val="25"/>
          <w:rFonts w:hint="eastAsia" w:ascii="楷体" w:hAnsi="楷体" w:eastAsia="楷体"/>
          <w:spacing w:val="-4"/>
          <w:sz w:val="32"/>
          <w:szCs w:val="32"/>
        </w:rPr>
        <w:t>设定情况</w:t>
      </w:r>
    </w:p>
    <w:p>
      <w:pPr>
        <w:adjustRightInd w:val="0"/>
        <w:snapToGrid w:val="0"/>
        <w:spacing w:line="460" w:lineRule="exact"/>
        <w:ind w:firstLine="627" w:firstLineChars="200"/>
        <w:rPr>
          <w:rFonts w:ascii="仿宋" w:hAnsi="仿宋" w:eastAsia="仿宋" w:cs="仿宋"/>
          <w:color w:val="000000"/>
          <w:sz w:val="30"/>
          <w:szCs w:val="30"/>
          <w:shd w:val="clear" w:color="auto" w:fill="FFFFFF"/>
        </w:rPr>
      </w:pPr>
      <w:r>
        <w:rPr>
          <w:rStyle w:val="25"/>
          <w:rFonts w:hint="eastAsia" w:ascii="仿宋" w:hAnsi="仿宋" w:eastAsia="仿宋"/>
          <w:bCs w:val="0"/>
          <w:spacing w:val="-4"/>
          <w:sz w:val="32"/>
          <w:szCs w:val="32"/>
        </w:rPr>
        <w:t>预期目标</w:t>
      </w:r>
      <w:r>
        <w:rPr>
          <w:rStyle w:val="25"/>
          <w:rFonts w:hint="eastAsia" w:ascii="仿宋" w:hAnsi="仿宋" w:eastAsia="仿宋"/>
          <w:b w:val="0"/>
          <w:spacing w:val="-4"/>
          <w:sz w:val="32"/>
          <w:szCs w:val="32"/>
        </w:rPr>
        <w:t>：通过开展第四次全国经济普查，全面调查了解开发区</w:t>
      </w:r>
      <w:r>
        <w:rPr>
          <w:rFonts w:hint="eastAsia" w:ascii="仿宋" w:hAnsi="仿宋" w:eastAsia="仿宋" w:cs="仿宋"/>
          <w:color w:val="000000"/>
          <w:sz w:val="32"/>
          <w:szCs w:val="32"/>
          <w:shd w:val="clear" w:color="auto" w:fill="FFFFFF"/>
        </w:rPr>
        <w:t>第二和第三产业的各类法人单位、产业活动单位和个体经营户的数量、规模、经营活动类别和联系方式进行全面调查，摸清喀什经济开发区全部法人单位资产负债状况和新兴产业发展情况，</w:t>
      </w:r>
      <w:r>
        <w:rPr>
          <w:rFonts w:hint="eastAsia" w:ascii="仿宋" w:hAnsi="仿宋" w:eastAsia="仿宋" w:cs="仿宋"/>
          <w:sz w:val="32"/>
          <w:szCs w:val="32"/>
          <w:shd w:val="clear" w:color="auto" w:fill="FFFFFF"/>
        </w:rPr>
        <w:t>为加强和改善宏观经济调控、深化供给侧结构性改革、科学制定中长</w:t>
      </w:r>
      <w:r>
        <w:rPr>
          <w:rFonts w:hint="eastAsia" w:ascii="仿宋" w:hAnsi="仿宋" w:eastAsia="仿宋" w:cs="仿宋"/>
          <w:color w:val="000000"/>
          <w:sz w:val="32"/>
          <w:szCs w:val="32"/>
          <w:shd w:val="clear" w:color="auto" w:fill="FFFFFF"/>
        </w:rPr>
        <w:t>期发展规划提供全面准确的统计信息。</w:t>
      </w:r>
    </w:p>
    <w:p>
      <w:pPr>
        <w:adjustRightInd w:val="0"/>
        <w:snapToGrid w:val="0"/>
        <w:spacing w:line="460" w:lineRule="exact"/>
        <w:ind w:firstLine="602" w:firstLineChars="200"/>
        <w:rPr>
          <w:rFonts w:ascii="仿宋" w:hAnsi="仿宋" w:eastAsia="仿宋" w:cs="仿宋"/>
          <w:color w:val="000000"/>
          <w:sz w:val="32"/>
          <w:szCs w:val="32"/>
          <w:shd w:val="clear" w:color="auto" w:fill="FFFFFF"/>
        </w:rPr>
      </w:pPr>
      <w:r>
        <w:rPr>
          <w:rFonts w:hint="eastAsia" w:ascii="仿宋" w:hAnsi="仿宋" w:eastAsia="仿宋" w:cs="仿宋"/>
          <w:b/>
          <w:bCs/>
          <w:color w:val="000000"/>
          <w:sz w:val="30"/>
          <w:szCs w:val="30"/>
          <w:shd w:val="clear" w:color="auto" w:fill="FFFFFF"/>
        </w:rPr>
        <w:t>阶段性目标：</w:t>
      </w:r>
      <w:r>
        <w:rPr>
          <w:rFonts w:hint="eastAsia" w:ascii="仿宋" w:hAnsi="仿宋" w:eastAsia="仿宋" w:cs="仿宋"/>
          <w:color w:val="000000"/>
          <w:sz w:val="32"/>
          <w:szCs w:val="32"/>
          <w:shd w:val="clear" w:color="auto" w:fill="FFFFFF"/>
        </w:rPr>
        <w:t>经济普查是一项社会发展性项目，只产生社会效益，不直接产生经济效益等其他效益。2018年第四次全国经济普查专项经费的社会效益目标为：2018年10月25日之前完成对辖区所有楼盘进行走访摸底，对企业名录库系统企业及新增企业进行核实。</w:t>
      </w:r>
    </w:p>
    <w:p>
      <w:pPr>
        <w:adjustRightInd w:val="0"/>
        <w:snapToGrid w:val="0"/>
        <w:spacing w:line="460" w:lineRule="exact"/>
        <w:ind w:firstLine="627" w:firstLineChars="200"/>
        <w:rPr>
          <w:rFonts w:ascii="仿宋" w:hAnsi="仿宋" w:eastAsia="仿宋"/>
          <w:bCs/>
          <w:spacing w:val="-4"/>
          <w:sz w:val="32"/>
          <w:szCs w:val="32"/>
        </w:rPr>
      </w:pPr>
      <w:r>
        <w:rPr>
          <w:rFonts w:hint="eastAsia" w:ascii="仿宋" w:hAnsi="仿宋" w:eastAsia="仿宋"/>
          <w:b/>
          <w:spacing w:val="-4"/>
          <w:sz w:val="32"/>
          <w:szCs w:val="32"/>
        </w:rPr>
        <w:t>项目基本性质</w:t>
      </w:r>
      <w:r>
        <w:rPr>
          <w:rFonts w:hint="eastAsia" w:ascii="仿宋" w:hAnsi="仿宋" w:eastAsia="仿宋"/>
          <w:bCs/>
          <w:spacing w:val="-4"/>
          <w:sz w:val="32"/>
          <w:szCs w:val="32"/>
        </w:rPr>
        <w:t>：新增项目</w:t>
      </w:r>
    </w:p>
    <w:p>
      <w:pPr>
        <w:adjustRightInd w:val="0"/>
        <w:snapToGrid w:val="0"/>
        <w:spacing w:line="460" w:lineRule="exact"/>
        <w:ind w:firstLine="627" w:firstLineChars="200"/>
        <w:rPr>
          <w:rStyle w:val="25"/>
          <w:rFonts w:ascii="仿宋" w:hAnsi="仿宋" w:eastAsia="仿宋"/>
          <w:spacing w:val="-4"/>
          <w:sz w:val="32"/>
          <w:szCs w:val="32"/>
        </w:rPr>
      </w:pPr>
      <w:r>
        <w:rPr>
          <w:rStyle w:val="25"/>
          <w:rFonts w:hint="eastAsia" w:ascii="仿宋" w:hAnsi="仿宋" w:eastAsia="仿宋"/>
          <w:spacing w:val="-4"/>
          <w:sz w:val="32"/>
          <w:szCs w:val="32"/>
        </w:rPr>
        <w:t>用途和主要内容：</w:t>
      </w:r>
      <w:r>
        <w:rPr>
          <w:rStyle w:val="25"/>
          <w:rFonts w:hint="eastAsia" w:ascii="仿宋" w:hAnsi="仿宋" w:eastAsia="仿宋"/>
          <w:b w:val="0"/>
          <w:bCs w:val="0"/>
          <w:spacing w:val="-4"/>
          <w:sz w:val="32"/>
          <w:szCs w:val="32"/>
        </w:rPr>
        <w:t>对辖区所有楼盘进行走访摸底，对企业名录库系统企业及新增企业进行核实。共完成清查单位3249户。</w:t>
      </w:r>
    </w:p>
    <w:p>
      <w:pPr>
        <w:adjustRightInd w:val="0"/>
        <w:snapToGrid w:val="0"/>
        <w:spacing w:line="460" w:lineRule="exact"/>
        <w:ind w:firstLine="627" w:firstLineChars="200"/>
        <w:rPr>
          <w:rStyle w:val="25"/>
          <w:rFonts w:ascii="仿宋" w:hAnsi="仿宋" w:eastAsia="仿宋"/>
          <w:b w:val="0"/>
          <w:spacing w:val="-4"/>
          <w:sz w:val="32"/>
          <w:szCs w:val="32"/>
        </w:rPr>
      </w:pPr>
      <w:r>
        <w:rPr>
          <w:rStyle w:val="25"/>
          <w:rFonts w:hint="eastAsia" w:ascii="仿宋" w:hAnsi="仿宋" w:eastAsia="仿宋"/>
          <w:spacing w:val="-4"/>
          <w:sz w:val="32"/>
          <w:szCs w:val="32"/>
        </w:rPr>
        <w:t>涉及范围：</w:t>
      </w:r>
      <w:r>
        <w:rPr>
          <w:rStyle w:val="25"/>
          <w:rFonts w:hint="eastAsia" w:ascii="仿宋" w:hAnsi="仿宋" w:eastAsia="仿宋"/>
          <w:b w:val="0"/>
          <w:bCs w:val="0"/>
          <w:spacing w:val="-4"/>
          <w:sz w:val="32"/>
          <w:szCs w:val="32"/>
        </w:rPr>
        <w:t>对辖区所有楼盘进行走访摸底，对企业名录库系统企业及新增企业进行核实。</w:t>
      </w:r>
    </w:p>
    <w:p>
      <w:pPr>
        <w:spacing w:line="540" w:lineRule="exact"/>
        <w:ind w:firstLine="640"/>
        <w:rPr>
          <w:rStyle w:val="25"/>
          <w:rFonts w:ascii="黑体" w:hAnsi="黑体" w:eastAsia="黑体"/>
          <w:b w:val="0"/>
          <w:spacing w:val="-4"/>
          <w:sz w:val="32"/>
          <w:szCs w:val="32"/>
        </w:rPr>
      </w:pPr>
      <w:r>
        <w:rPr>
          <w:rStyle w:val="25"/>
          <w:rFonts w:hint="eastAsia" w:ascii="黑体" w:hAnsi="黑体" w:eastAsia="黑体"/>
          <w:b w:val="0"/>
          <w:spacing w:val="-4"/>
          <w:sz w:val="32"/>
          <w:szCs w:val="32"/>
        </w:rPr>
        <w:t>二、项目资金使用及管理情况</w:t>
      </w:r>
    </w:p>
    <w:p>
      <w:pPr>
        <w:spacing w:line="540" w:lineRule="exact"/>
        <w:ind w:firstLine="567" w:firstLineChars="181"/>
        <w:rPr>
          <w:rStyle w:val="25"/>
          <w:rFonts w:ascii="楷体" w:hAnsi="楷体" w:eastAsia="楷体"/>
          <w:spacing w:val="-4"/>
          <w:sz w:val="32"/>
          <w:szCs w:val="32"/>
        </w:rPr>
      </w:pPr>
      <w:r>
        <w:rPr>
          <w:rStyle w:val="25"/>
          <w:rFonts w:hint="eastAsia" w:ascii="楷体" w:hAnsi="楷体" w:eastAsia="楷体"/>
          <w:spacing w:val="-4"/>
          <w:sz w:val="32"/>
          <w:szCs w:val="32"/>
        </w:rPr>
        <w:t>（一）项目资金安排落实、总投入等情况分析</w:t>
      </w:r>
    </w:p>
    <w:p>
      <w:pPr>
        <w:adjustRightInd w:val="0"/>
        <w:snapToGrid w:val="0"/>
        <w:spacing w:line="460" w:lineRule="exact"/>
        <w:ind w:firstLine="600" w:firstLineChars="200"/>
        <w:rPr>
          <w:rFonts w:ascii="仿宋" w:hAnsi="仿宋" w:eastAsia="仿宋" w:cs="仿宋"/>
          <w:color w:val="000000"/>
          <w:sz w:val="32"/>
          <w:szCs w:val="32"/>
          <w:shd w:val="clear" w:color="auto" w:fill="FFFFFF"/>
        </w:rPr>
      </w:pPr>
      <w:r>
        <w:rPr>
          <w:rFonts w:hint="eastAsia" w:ascii="仿宋" w:hAnsi="仿宋" w:eastAsia="仿宋" w:cs="仿宋"/>
          <w:color w:val="000000"/>
          <w:sz w:val="30"/>
          <w:szCs w:val="30"/>
          <w:shd w:val="clear" w:color="auto" w:fill="FFFFFF"/>
        </w:rPr>
        <w:t>2</w:t>
      </w:r>
      <w:r>
        <w:rPr>
          <w:rFonts w:hint="eastAsia" w:ascii="仿宋" w:hAnsi="仿宋" w:eastAsia="仿宋" w:cs="仿宋"/>
          <w:color w:val="000000"/>
          <w:sz w:val="32"/>
          <w:szCs w:val="32"/>
          <w:shd w:val="clear" w:color="auto" w:fill="FFFFFF"/>
        </w:rPr>
        <w:t>018年经济普查清查摸底阶段专项经费预算资金为3.5万元，实拨到位3.5万元，资金到位率100%，全部为财政资金。项目经费主要用于经济普查员和指导员日常餐费、交通费、通讯费。</w:t>
      </w:r>
    </w:p>
    <w:p>
      <w:pPr>
        <w:spacing w:line="540" w:lineRule="exact"/>
        <w:ind w:firstLine="567" w:firstLineChars="181"/>
        <w:rPr>
          <w:rStyle w:val="25"/>
          <w:rFonts w:ascii="楷体" w:hAnsi="楷体" w:eastAsia="楷体"/>
          <w:spacing w:val="-4"/>
          <w:sz w:val="32"/>
          <w:szCs w:val="32"/>
        </w:rPr>
      </w:pPr>
      <w:r>
        <w:rPr>
          <w:rStyle w:val="25"/>
          <w:rFonts w:hint="eastAsia" w:ascii="楷体" w:hAnsi="楷体" w:eastAsia="楷体"/>
          <w:spacing w:val="-4"/>
          <w:sz w:val="32"/>
          <w:szCs w:val="32"/>
        </w:rPr>
        <w:t>（二）项目资金实际使用情况分析</w:t>
      </w:r>
    </w:p>
    <w:p>
      <w:pPr>
        <w:adjustRightInd w:val="0"/>
        <w:snapToGrid w:val="0"/>
        <w:spacing w:line="460" w:lineRule="exact"/>
        <w:ind w:firstLine="600" w:firstLineChars="200"/>
        <w:rPr>
          <w:rFonts w:ascii="仿宋" w:hAnsi="仿宋" w:eastAsia="仿宋" w:cs="仿宋"/>
          <w:color w:val="000000"/>
          <w:sz w:val="32"/>
          <w:szCs w:val="32"/>
          <w:shd w:val="clear" w:color="auto" w:fill="FFFFFF"/>
        </w:rPr>
      </w:pPr>
      <w:r>
        <w:rPr>
          <w:rFonts w:hint="eastAsia" w:ascii="仿宋" w:hAnsi="仿宋" w:eastAsia="仿宋" w:cs="仿宋"/>
          <w:color w:val="000000"/>
          <w:sz w:val="30"/>
          <w:szCs w:val="30"/>
          <w:shd w:val="clear" w:color="auto" w:fill="FFFFFF"/>
        </w:rPr>
        <w:t>2</w:t>
      </w:r>
      <w:r>
        <w:rPr>
          <w:rFonts w:hint="eastAsia" w:ascii="仿宋" w:hAnsi="仿宋" w:eastAsia="仿宋" w:cs="仿宋"/>
          <w:color w:val="000000"/>
          <w:sz w:val="32"/>
          <w:szCs w:val="32"/>
          <w:shd w:val="clear" w:color="auto" w:fill="FFFFFF"/>
        </w:rPr>
        <w:t>018年经济普查清查摸底阶段专项经费预算资金为3.5万元，实拨到位3.5万元，资金到位率100%。实际支出3.5万元，经费支出率100%。经费支出的具体情况为：</w:t>
      </w:r>
      <w:bookmarkStart w:id="0" w:name="_Hlk22395017"/>
      <w:r>
        <w:rPr>
          <w:rFonts w:hint="eastAsia" w:ascii="仿宋" w:hAnsi="仿宋" w:eastAsia="仿宋" w:cs="仿宋"/>
          <w:color w:val="000000"/>
          <w:sz w:val="32"/>
          <w:szCs w:val="32"/>
          <w:shd w:val="clear" w:color="auto" w:fill="FFFFFF"/>
        </w:rPr>
        <w:t>普查员和指导员餐费0.9万元，交通费2万元，通讯费0.6万元。</w:t>
      </w:r>
      <w:bookmarkEnd w:id="0"/>
    </w:p>
    <w:p>
      <w:pPr>
        <w:spacing w:line="540" w:lineRule="exact"/>
        <w:ind w:firstLine="567" w:firstLineChars="181"/>
        <w:rPr>
          <w:rStyle w:val="25"/>
          <w:rFonts w:ascii="楷体" w:hAnsi="楷体" w:eastAsia="楷体"/>
          <w:spacing w:val="-4"/>
          <w:sz w:val="32"/>
          <w:szCs w:val="32"/>
        </w:rPr>
      </w:pPr>
      <w:r>
        <w:rPr>
          <w:rStyle w:val="25"/>
          <w:rFonts w:hint="eastAsia" w:ascii="楷体" w:hAnsi="楷体" w:eastAsia="楷体"/>
          <w:spacing w:val="-4"/>
          <w:sz w:val="32"/>
          <w:szCs w:val="32"/>
        </w:rPr>
        <w:t>（三）项目资金管理情况分析</w:t>
      </w:r>
    </w:p>
    <w:p>
      <w:pPr>
        <w:adjustRightInd w:val="0"/>
        <w:snapToGrid w:val="0"/>
        <w:spacing w:line="460" w:lineRule="exact"/>
        <w:ind w:firstLine="640" w:firstLineChars="200"/>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年度项目经费支出安排计划经开发区领导讨论确定，经费使用严格按照开发区《财务管理制度》、普查员考勤表、个人完成的录入信息量和其他相关规定执行。实行专款专用，加强对资金使用情况的管理和检查，杜绝挤占、截留、挪用现象发生，提高资金使用效益。</w:t>
      </w:r>
    </w:p>
    <w:p>
      <w:pPr>
        <w:spacing w:line="540" w:lineRule="exact"/>
        <w:ind w:firstLine="640"/>
        <w:rPr>
          <w:rStyle w:val="25"/>
          <w:rFonts w:ascii="黑体" w:hAnsi="黑体" w:eastAsia="黑体"/>
          <w:b w:val="0"/>
          <w:spacing w:val="-4"/>
          <w:sz w:val="32"/>
          <w:szCs w:val="32"/>
        </w:rPr>
      </w:pPr>
      <w:r>
        <w:rPr>
          <w:rStyle w:val="25"/>
          <w:rFonts w:hint="eastAsia" w:ascii="黑体" w:hAnsi="黑体" w:eastAsia="黑体"/>
          <w:b w:val="0"/>
          <w:spacing w:val="-4"/>
          <w:sz w:val="32"/>
          <w:szCs w:val="32"/>
        </w:rPr>
        <w:t>三、项目组织实施情况</w:t>
      </w:r>
    </w:p>
    <w:p>
      <w:pPr>
        <w:spacing w:line="540" w:lineRule="exact"/>
        <w:ind w:firstLine="567" w:firstLineChars="181"/>
        <w:rPr>
          <w:rStyle w:val="25"/>
          <w:rFonts w:ascii="楷体" w:hAnsi="楷体" w:eastAsia="楷体"/>
          <w:spacing w:val="-4"/>
          <w:sz w:val="32"/>
          <w:szCs w:val="32"/>
        </w:rPr>
      </w:pPr>
      <w:r>
        <w:rPr>
          <w:rStyle w:val="25"/>
          <w:rFonts w:hint="eastAsia" w:ascii="楷体" w:hAnsi="楷体" w:eastAsia="楷体"/>
          <w:spacing w:val="-4"/>
          <w:sz w:val="32"/>
          <w:szCs w:val="32"/>
        </w:rPr>
        <w:t>（一）项目组织情况分析</w:t>
      </w:r>
    </w:p>
    <w:p>
      <w:pPr>
        <w:adjustRightInd w:val="0"/>
        <w:snapToGrid w:val="0"/>
        <w:spacing w:line="460" w:lineRule="exact"/>
        <w:ind w:firstLine="640" w:firstLineChars="200"/>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从项目管理看，项目工作总体上能够按照第四次全国经济普查的时间安排要求稳步推进，各项经费支出也按照工作进度及时支出，满足各项工作需要，比较圆满的完成第四次全国经济普查工作。</w:t>
      </w:r>
    </w:p>
    <w:p>
      <w:pPr>
        <w:spacing w:line="540" w:lineRule="exact"/>
        <w:ind w:firstLine="567" w:firstLineChars="181"/>
        <w:rPr>
          <w:rStyle w:val="25"/>
          <w:rFonts w:ascii="楷体" w:hAnsi="楷体" w:eastAsia="楷体"/>
          <w:spacing w:val="-4"/>
          <w:sz w:val="32"/>
          <w:szCs w:val="32"/>
        </w:rPr>
      </w:pPr>
      <w:r>
        <w:rPr>
          <w:rStyle w:val="25"/>
          <w:rFonts w:hint="eastAsia" w:ascii="楷体" w:hAnsi="楷体" w:eastAsia="楷体"/>
          <w:spacing w:val="-4"/>
          <w:sz w:val="32"/>
          <w:szCs w:val="32"/>
        </w:rPr>
        <w:t>（二）项目管理情况分析</w:t>
      </w:r>
    </w:p>
    <w:p>
      <w:pPr>
        <w:adjustRightInd w:val="0"/>
        <w:snapToGrid w:val="0"/>
        <w:spacing w:line="460" w:lineRule="exact"/>
        <w:ind w:firstLine="600" w:firstLineChars="200"/>
        <w:rPr>
          <w:rFonts w:ascii="仿宋" w:hAnsi="仿宋" w:eastAsia="仿宋" w:cs="仿宋"/>
          <w:color w:val="000000"/>
          <w:sz w:val="30"/>
          <w:szCs w:val="30"/>
          <w:shd w:val="clear" w:color="auto" w:fill="FFFFFF"/>
        </w:rPr>
      </w:pPr>
      <w:r>
        <w:rPr>
          <w:rFonts w:hint="eastAsia" w:ascii="仿宋" w:hAnsi="仿宋" w:eastAsia="仿宋" w:cs="仿宋"/>
          <w:color w:val="000000"/>
          <w:sz w:val="30"/>
          <w:szCs w:val="30"/>
          <w:shd w:val="clear" w:color="auto" w:fill="FFFFFF"/>
        </w:rPr>
        <w:t>本</w:t>
      </w:r>
      <w:r>
        <w:rPr>
          <w:rFonts w:hint="eastAsia" w:ascii="仿宋" w:hAnsi="仿宋" w:eastAsia="仿宋" w:cs="仿宋"/>
          <w:color w:val="000000"/>
          <w:sz w:val="32"/>
          <w:szCs w:val="32"/>
          <w:shd w:val="clear" w:color="auto" w:fill="FFFFFF"/>
        </w:rPr>
        <w:t>项目管理制度健全，分工实施明确。通过经济普查领导小组成员讨论，建立了普查员考勤管理制度。根据普查区域分组，任务明确到人，各人录入信息量作为绩效考评依据。11月领导小组召开了工作总结表彰会，对开发区经济普查清查阶段工作进行了总结，并普查工作中做出突出的个人予以表彰。</w:t>
      </w:r>
    </w:p>
    <w:p>
      <w:pPr>
        <w:spacing w:line="540" w:lineRule="exact"/>
        <w:ind w:firstLine="640"/>
        <w:rPr>
          <w:rStyle w:val="25"/>
          <w:rFonts w:ascii="黑体" w:hAnsi="黑体" w:eastAsia="黑体"/>
        </w:rPr>
      </w:pPr>
      <w:r>
        <w:rPr>
          <w:rStyle w:val="25"/>
          <w:rFonts w:hint="eastAsia" w:ascii="黑体" w:hAnsi="黑体" w:eastAsia="黑体"/>
          <w:b w:val="0"/>
          <w:spacing w:val="-4"/>
          <w:sz w:val="32"/>
          <w:szCs w:val="32"/>
        </w:rPr>
        <w:t>四、项目绩效情况</w:t>
      </w:r>
      <w:r>
        <w:rPr>
          <w:rStyle w:val="25"/>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460" w:lineRule="exact"/>
        <w:ind w:firstLine="640" w:firstLineChars="200"/>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本项目共设置一级指标3个，二级指标7个，三级指标15个，其中已完成三级指标15个，指标完成率为100%。</w:t>
      </w:r>
    </w:p>
    <w:p>
      <w:pPr>
        <w:adjustRightInd w:val="0"/>
        <w:snapToGrid w:val="0"/>
        <w:spacing w:line="460" w:lineRule="exact"/>
        <w:ind w:firstLine="640" w:firstLineChars="200"/>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经济性：合理控制项目成本，普查员和指导员餐费0.9万元，交通费2万元，通讯费0.6万元。</w:t>
      </w:r>
    </w:p>
    <w:p>
      <w:pPr>
        <w:adjustRightInd w:val="0"/>
        <w:snapToGrid w:val="0"/>
        <w:spacing w:line="460" w:lineRule="exact"/>
        <w:ind w:firstLine="640" w:firstLineChars="200"/>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效率性：清查工作全部按计划要求的时间完成，按时完成普查单位上报率100%。</w:t>
      </w:r>
    </w:p>
    <w:p>
      <w:pPr>
        <w:spacing w:line="540" w:lineRule="exact"/>
        <w:ind w:firstLine="567"/>
        <w:rPr>
          <w:rFonts w:hint="eastAsia"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效益性：查实服务业、战略性新兴产业和小微企业的发展状况，根据《关于开展自治区第四次全国经济普查的通知》（新政发〔2018〕3号）和行署办公室《关于成立喀什地区第四次全国经济普查领导小组的通知》（喀署办发〔2018〕61号）文件精神，对喀什经济开发区内第二和第三产业的各类法人单位、产业活动单位和个体经营户的数量、规模、经营活动类别和联系方式进行全面调查，摸清喀什经济开发区全部法人单位资产负债状况和新兴产业发展情况。</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（二）项目绩效目标未完成原因分析</w:t>
      </w:r>
    </w:p>
    <w:p>
      <w:pPr>
        <w:adjustRightInd w:val="0"/>
        <w:snapToGrid w:val="0"/>
        <w:spacing w:line="560" w:lineRule="exact"/>
        <w:ind w:firstLine="624" w:firstLineChars="200"/>
      </w:pPr>
      <w:r>
        <w:rPr>
          <w:rFonts w:hint="eastAsia" w:ascii="仿宋" w:hAnsi="仿宋" w:eastAsia="仿宋"/>
          <w:color w:val="auto"/>
          <w:spacing w:val="-4"/>
          <w:sz w:val="32"/>
          <w:szCs w:val="32"/>
        </w:rPr>
        <w:t>2018年本项目绩效目标全部达成，不存在未完成原因分析。</w:t>
      </w:r>
      <w:bookmarkStart w:id="1" w:name="_GoBack"/>
      <w:bookmarkEnd w:id="1"/>
    </w:p>
    <w:p>
      <w:pPr>
        <w:spacing w:line="540" w:lineRule="exact"/>
        <w:ind w:firstLine="640"/>
        <w:rPr>
          <w:rStyle w:val="25"/>
          <w:rFonts w:ascii="黑体" w:hAnsi="黑体" w:eastAsia="黑体"/>
          <w:b w:val="0"/>
          <w:spacing w:val="-4"/>
          <w:sz w:val="32"/>
          <w:szCs w:val="32"/>
        </w:rPr>
      </w:pPr>
      <w:r>
        <w:rPr>
          <w:rStyle w:val="25"/>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460" w:lineRule="exact"/>
        <w:ind w:firstLine="640" w:firstLineChars="200"/>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2019年我局将努力做到：以提升统计能力为目标，进一步加强统计基础建设，不断提高统计数据的准确性和及时性，围绕地区各项决策部署，跟踪统计、依法统计，为社会公众提供优质的统计服务。</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460" w:lineRule="exact"/>
        <w:ind w:firstLine="640" w:firstLineChars="200"/>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存在的问题：</w:t>
      </w:r>
    </w:p>
    <w:p>
      <w:pPr>
        <w:adjustRightInd w:val="0"/>
        <w:snapToGrid w:val="0"/>
        <w:spacing w:line="460" w:lineRule="exact"/>
        <w:ind w:firstLine="640" w:firstLineChars="200"/>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普查对象不够配合。虽然开展了多层次、多阶段的宣传动员，有些调查对象依然存在思想顾虑，配合度比较低。复杂多变的经济活动也给普查工作带来困难，获取高质量的普查数据难度较大。</w:t>
      </w:r>
    </w:p>
    <w:p>
      <w:pPr>
        <w:adjustRightInd w:val="0"/>
        <w:snapToGrid w:val="0"/>
        <w:spacing w:line="460" w:lineRule="exact"/>
        <w:ind w:firstLine="640" w:firstLineChars="200"/>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有关建议：</w:t>
      </w:r>
    </w:p>
    <w:p>
      <w:pPr>
        <w:adjustRightInd w:val="0"/>
        <w:snapToGrid w:val="0"/>
        <w:spacing w:line="460" w:lineRule="exact"/>
        <w:ind w:firstLine="640" w:firstLineChars="200"/>
        <w:rPr>
          <w:rFonts w:ascii="仿宋" w:hAnsi="仿宋" w:eastAsia="仿宋" w:cs="仿宋"/>
          <w:color w:val="000000"/>
          <w:sz w:val="32"/>
          <w:szCs w:val="32"/>
          <w:shd w:val="clear" w:color="auto" w:fill="FFFFFF"/>
        </w:rPr>
      </w:pPr>
      <w:r>
        <w:rPr>
          <w:rFonts w:hint="eastAsia" w:ascii="仿宋" w:hAnsi="仿宋" w:eastAsia="仿宋" w:cs="仿宋"/>
          <w:color w:val="000000"/>
          <w:sz w:val="32"/>
          <w:szCs w:val="32"/>
          <w:shd w:val="clear" w:color="auto" w:fill="FFFFFF"/>
        </w:rPr>
        <w:t>1.加大宣传动员经费投入。广泛宣传发动、争取群众支持是搞好普查工作的社会基础。在市场经济条件下，无论是利用传统媒介还是互联网新媒介开展宣传工作，都离不开经费开支。在复杂多变的社会经济活动下开展和平时期最大规模的社会动员活动——大型普查，要开展全方位点面结合的宣传方式势必需要庞大的资金支持。</w:t>
      </w:r>
    </w:p>
    <w:p>
      <w:pPr>
        <w:adjustRightInd w:val="0"/>
        <w:snapToGrid w:val="0"/>
        <w:spacing w:line="460" w:lineRule="exact"/>
        <w:ind w:firstLine="640" w:firstLineChars="200"/>
        <w:rPr>
          <w:rFonts w:ascii="楷体" w:hAnsi="楷体" w:eastAsia="楷体"/>
          <w:b/>
          <w:spacing w:val="-4"/>
          <w:sz w:val="32"/>
          <w:szCs w:val="32"/>
        </w:rPr>
      </w:pPr>
      <w:r>
        <w:rPr>
          <w:rFonts w:hint="eastAsia" w:ascii="仿宋" w:hAnsi="仿宋" w:eastAsia="仿宋" w:cs="仿宋"/>
          <w:color w:val="000000"/>
          <w:sz w:val="32"/>
          <w:szCs w:val="32"/>
          <w:shd w:val="clear" w:color="auto" w:fill="FFFFFF"/>
        </w:rPr>
        <w:t>2.建立健全规章制度。严格完善的规章制度是确保普查数据高质量的重要保证。经费使用要严格按照国家统计局、财政部《统计部门周期性普查和大型调查经费开支规定》和其他相关规定执行，确保专款专用。</w:t>
      </w:r>
    </w:p>
    <w:p>
      <w:pPr>
        <w:spacing w:line="540" w:lineRule="exact"/>
        <w:ind w:firstLine="640"/>
        <w:rPr>
          <w:rStyle w:val="25"/>
          <w:rFonts w:ascii="黑体" w:hAnsi="黑体" w:eastAsia="黑体"/>
          <w:b w:val="0"/>
          <w:spacing w:val="-4"/>
          <w:sz w:val="32"/>
          <w:szCs w:val="32"/>
        </w:rPr>
      </w:pPr>
      <w:r>
        <w:rPr>
          <w:rStyle w:val="25"/>
          <w:rFonts w:hint="eastAsia" w:ascii="黑体" w:hAnsi="黑体" w:eastAsia="黑体"/>
          <w:b w:val="0"/>
          <w:spacing w:val="-4"/>
          <w:sz w:val="32"/>
          <w:szCs w:val="32"/>
        </w:rPr>
        <w:t>六、项目评价工作情况</w:t>
      </w:r>
    </w:p>
    <w:p>
      <w:pPr>
        <w:adjustRightInd w:val="0"/>
        <w:snapToGrid w:val="0"/>
        <w:spacing w:line="460" w:lineRule="exact"/>
        <w:ind w:firstLine="640" w:firstLineChars="200"/>
        <w:rPr>
          <w:rFonts w:ascii="宋体" w:hAnsi="宋体" w:cs="宋体"/>
          <w:color w:val="000000"/>
          <w:sz w:val="32"/>
          <w:szCs w:val="32"/>
          <w:shd w:val="clear" w:color="auto" w:fill="FFFFFF"/>
        </w:rPr>
      </w:pPr>
      <w:r>
        <w:rPr>
          <w:rFonts w:hint="eastAsia" w:ascii="仿宋" w:hAnsi="仿宋" w:eastAsia="仿宋" w:cs="仿宋"/>
          <w:color w:val="000000"/>
          <w:sz w:val="32"/>
          <w:szCs w:val="32"/>
          <w:shd w:val="clear" w:color="auto" w:fill="FFFFFF"/>
        </w:rPr>
        <w:t>本项目无论从产出数量、产出质量、产出实效、产出成本上都达到绩效目标。从经济效益、社会效益、环境效益、影响效益、受众满意上都达到最佳效果。综合评价为优。</w:t>
      </w:r>
    </w:p>
    <w:p>
      <w:pPr>
        <w:spacing w:line="540" w:lineRule="exact"/>
        <w:ind w:firstLine="640"/>
        <w:rPr>
          <w:rStyle w:val="25"/>
          <w:rFonts w:ascii="黑体" w:hAnsi="黑体" w:eastAsia="黑体"/>
          <w:b w:val="0"/>
          <w:spacing w:val="-4"/>
          <w:sz w:val="32"/>
          <w:szCs w:val="32"/>
        </w:rPr>
      </w:pPr>
      <w:r>
        <w:rPr>
          <w:rStyle w:val="25"/>
          <w:rFonts w:hint="eastAsia" w:ascii="黑体" w:hAnsi="黑体" w:eastAsia="黑体"/>
          <w:b w:val="0"/>
          <w:spacing w:val="-4"/>
          <w:sz w:val="32"/>
          <w:szCs w:val="32"/>
        </w:rPr>
        <w:t>七、附表</w:t>
      </w:r>
    </w:p>
    <w:p>
      <w:pPr>
        <w:spacing w:line="540" w:lineRule="exact"/>
        <w:ind w:firstLine="567"/>
        <w:rPr>
          <w:rStyle w:val="25"/>
          <w:rFonts w:ascii="仿宋" w:hAnsi="仿宋" w:eastAsia="仿宋"/>
          <w:b w:val="0"/>
          <w:spacing w:val="-4"/>
          <w:sz w:val="32"/>
          <w:szCs w:val="32"/>
        </w:rPr>
      </w:pPr>
      <w:r>
        <w:rPr>
          <w:rStyle w:val="25"/>
          <w:rFonts w:hint="eastAsia" w:ascii="仿宋" w:hAnsi="仿宋" w:eastAsia="仿宋"/>
          <w:b w:val="0"/>
          <w:spacing w:val="-4"/>
          <w:sz w:val="32"/>
          <w:szCs w:val="32"/>
        </w:rPr>
        <w:t>《自治区财政项目支出绩效自评表》</w:t>
      </w:r>
    </w:p>
    <w:p>
      <w:pPr>
        <w:spacing w:line="540" w:lineRule="exact"/>
        <w:rPr>
          <w:rStyle w:val="25"/>
          <w:rFonts w:asciiTheme="minorEastAsia" w:hAnsiTheme="minorEastAsia" w:eastAsiaTheme="minorEastAsia"/>
          <w:b w:val="0"/>
          <w:spacing w:val="-4"/>
          <w:sz w:val="20"/>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7"/>
          <w:jc w:val="center"/>
        </w:pPr>
        <w:r>
          <w:fldChar w:fldCharType="begin"/>
        </w:r>
        <w:r>
          <w:instrText xml:space="preserve">PAGE   \* MERGEFORMAT</w:instrText>
        </w:r>
        <w:r>
          <w:fldChar w:fldCharType="separate"/>
        </w:r>
        <w:r>
          <w:rPr>
            <w:lang w:val="zh-CN"/>
          </w:rPr>
          <w:t>3</w:t>
        </w:r>
        <w:r>
          <w:fldChar w:fldCharType="end"/>
        </w:r>
      </w:p>
    </w:sdtContent>
  </w:sdt>
  <w:p>
    <w:pPr>
      <w:pStyle w:val="1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7A6C"/>
    <w:rsid w:val="00056465"/>
    <w:rsid w:val="00085C73"/>
    <w:rsid w:val="00121AE4"/>
    <w:rsid w:val="001276ED"/>
    <w:rsid w:val="001322A7"/>
    <w:rsid w:val="00146AAD"/>
    <w:rsid w:val="001B3A40"/>
    <w:rsid w:val="00316324"/>
    <w:rsid w:val="0036514A"/>
    <w:rsid w:val="004366A8"/>
    <w:rsid w:val="00502BA7"/>
    <w:rsid w:val="005162F1"/>
    <w:rsid w:val="005242C9"/>
    <w:rsid w:val="00533561"/>
    <w:rsid w:val="00535153"/>
    <w:rsid w:val="00554F82"/>
    <w:rsid w:val="00562485"/>
    <w:rsid w:val="0056390D"/>
    <w:rsid w:val="005719B0"/>
    <w:rsid w:val="005D10D6"/>
    <w:rsid w:val="00607FEF"/>
    <w:rsid w:val="006372CE"/>
    <w:rsid w:val="006B3D20"/>
    <w:rsid w:val="00855E3A"/>
    <w:rsid w:val="00896A0B"/>
    <w:rsid w:val="00922CB9"/>
    <w:rsid w:val="009E5CD9"/>
    <w:rsid w:val="00A01875"/>
    <w:rsid w:val="00A26421"/>
    <w:rsid w:val="00A4293B"/>
    <w:rsid w:val="00A643ED"/>
    <w:rsid w:val="00A67D50"/>
    <w:rsid w:val="00A8691A"/>
    <w:rsid w:val="00AC1946"/>
    <w:rsid w:val="00B40063"/>
    <w:rsid w:val="00B41F61"/>
    <w:rsid w:val="00B57657"/>
    <w:rsid w:val="00BA46E6"/>
    <w:rsid w:val="00C56C72"/>
    <w:rsid w:val="00C752BB"/>
    <w:rsid w:val="00CA6457"/>
    <w:rsid w:val="00CB2D53"/>
    <w:rsid w:val="00CD4773"/>
    <w:rsid w:val="00D17F2E"/>
    <w:rsid w:val="00D30354"/>
    <w:rsid w:val="00DF42A0"/>
    <w:rsid w:val="00E42A85"/>
    <w:rsid w:val="00E769FE"/>
    <w:rsid w:val="00EA2CBE"/>
    <w:rsid w:val="00EF3897"/>
    <w:rsid w:val="00F32FEE"/>
    <w:rsid w:val="00FB10BB"/>
    <w:rsid w:val="06904285"/>
    <w:rsid w:val="072E334B"/>
    <w:rsid w:val="079816F5"/>
    <w:rsid w:val="0C433102"/>
    <w:rsid w:val="0D393A7D"/>
    <w:rsid w:val="1BDC1EBE"/>
    <w:rsid w:val="2CC839B5"/>
    <w:rsid w:val="33BD1D07"/>
    <w:rsid w:val="4D772E8D"/>
    <w:rsid w:val="6C796B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link w:val="28"/>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7">
    <w:name w:val="heading 2"/>
    <w:basedOn w:val="1"/>
    <w:next w:val="1"/>
    <w:link w:val="29"/>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8">
    <w:name w:val="heading 3"/>
    <w:basedOn w:val="1"/>
    <w:next w:val="1"/>
    <w:link w:val="30"/>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9">
    <w:name w:val="heading 4"/>
    <w:basedOn w:val="1"/>
    <w:next w:val="1"/>
    <w:link w:val="31"/>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10">
    <w:name w:val="heading 5"/>
    <w:basedOn w:val="1"/>
    <w:next w:val="1"/>
    <w:link w:val="32"/>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11">
    <w:name w:val="heading 6"/>
    <w:basedOn w:val="1"/>
    <w:next w:val="1"/>
    <w:link w:val="33"/>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12">
    <w:name w:val="heading 7"/>
    <w:basedOn w:val="1"/>
    <w:next w:val="1"/>
    <w:link w:val="34"/>
    <w:unhideWhenUsed/>
    <w:qFormat/>
    <w:uiPriority w:val="9"/>
    <w:pPr>
      <w:widowControl/>
      <w:spacing w:before="240" w:after="60"/>
      <w:jc w:val="left"/>
      <w:outlineLvl w:val="6"/>
    </w:pPr>
    <w:rPr>
      <w:rFonts w:asciiTheme="minorHAnsi" w:hAnsiTheme="minorHAnsi" w:eastAsiaTheme="minorEastAsia"/>
      <w:kern w:val="0"/>
      <w:sz w:val="24"/>
    </w:rPr>
  </w:style>
  <w:style w:type="paragraph" w:styleId="13">
    <w:name w:val="heading 8"/>
    <w:basedOn w:val="1"/>
    <w:next w:val="1"/>
    <w:link w:val="35"/>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4">
    <w:name w:val="heading 9"/>
    <w:basedOn w:val="1"/>
    <w:next w:val="1"/>
    <w:link w:val="36"/>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4">
    <w:name w:val="Default Paragraph Font"/>
    <w:semiHidden/>
    <w:unhideWhenUsed/>
    <w:qFormat/>
    <w:uiPriority w:val="1"/>
  </w:style>
  <w:style w:type="table" w:default="1" w:styleId="23">
    <w:name w:val="Normal Table"/>
    <w:semiHidden/>
    <w:unhideWhenUsed/>
    <w:uiPriority w:val="99"/>
    <w:tblPr>
      <w:tblLayout w:type="fixed"/>
      <w:tblCellMar>
        <w:top w:w="0" w:type="dxa"/>
        <w:left w:w="108" w:type="dxa"/>
        <w:bottom w:w="0" w:type="dxa"/>
        <w:right w:w="108" w:type="dxa"/>
      </w:tblCellMar>
    </w:tblPr>
  </w:style>
  <w:style w:type="paragraph" w:styleId="2">
    <w:name w:val="Body Text First Indent 2"/>
    <w:basedOn w:val="3"/>
    <w:next w:val="4"/>
    <w:qFormat/>
    <w:uiPriority w:val="99"/>
    <w:pPr>
      <w:ind w:firstLine="420" w:firstLineChars="200"/>
    </w:pPr>
  </w:style>
  <w:style w:type="paragraph" w:styleId="3">
    <w:name w:val="Body Text Indent"/>
    <w:basedOn w:val="1"/>
    <w:qFormat/>
    <w:uiPriority w:val="99"/>
    <w:pPr>
      <w:spacing w:after="120"/>
      <w:ind w:left="420" w:leftChars="200"/>
    </w:pPr>
  </w:style>
  <w:style w:type="paragraph" w:styleId="4">
    <w:name w:val="Body Text First Indent"/>
    <w:basedOn w:val="5"/>
    <w:qFormat/>
    <w:uiPriority w:val="0"/>
  </w:style>
  <w:style w:type="paragraph" w:styleId="5">
    <w:name w:val="Body Text"/>
    <w:basedOn w:val="1"/>
    <w:qFormat/>
    <w:uiPriority w:val="0"/>
  </w:style>
  <w:style w:type="paragraph" w:styleId="15">
    <w:name w:val="annotation text"/>
    <w:basedOn w:val="1"/>
    <w:link w:val="54"/>
    <w:semiHidden/>
    <w:unhideWhenUsed/>
    <w:qFormat/>
    <w:uiPriority w:val="99"/>
    <w:pPr>
      <w:jc w:val="left"/>
    </w:pPr>
  </w:style>
  <w:style w:type="paragraph" w:styleId="16">
    <w:name w:val="Balloon Text"/>
    <w:basedOn w:val="1"/>
    <w:link w:val="53"/>
    <w:unhideWhenUsed/>
    <w:qFormat/>
    <w:uiPriority w:val="99"/>
    <w:rPr>
      <w:sz w:val="18"/>
      <w:szCs w:val="18"/>
    </w:rPr>
  </w:style>
  <w:style w:type="paragraph" w:styleId="17">
    <w:name w:val="footer"/>
    <w:basedOn w:val="1"/>
    <w:link w:val="52"/>
    <w:unhideWhenUsed/>
    <w:qFormat/>
    <w:uiPriority w:val="99"/>
    <w:pPr>
      <w:tabs>
        <w:tab w:val="center" w:pos="4153"/>
        <w:tab w:val="right" w:pos="8306"/>
      </w:tabs>
      <w:snapToGrid w:val="0"/>
      <w:jc w:val="left"/>
    </w:pPr>
    <w:rPr>
      <w:rFonts w:ascii="Calibri" w:hAnsi="Calibri"/>
      <w:sz w:val="18"/>
      <w:szCs w:val="18"/>
    </w:rPr>
  </w:style>
  <w:style w:type="paragraph" w:styleId="18">
    <w:name w:val="header"/>
    <w:basedOn w:val="1"/>
    <w:link w:val="51"/>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9">
    <w:name w:val="Subtitle"/>
    <w:basedOn w:val="1"/>
    <w:next w:val="1"/>
    <w:link w:val="38"/>
    <w:qFormat/>
    <w:uiPriority w:val="11"/>
    <w:pPr>
      <w:widowControl/>
      <w:spacing w:after="60"/>
      <w:jc w:val="center"/>
      <w:outlineLvl w:val="1"/>
    </w:pPr>
    <w:rPr>
      <w:rFonts w:asciiTheme="majorHAnsi" w:hAnsiTheme="majorHAnsi" w:eastAsiaTheme="majorEastAsia"/>
      <w:kern w:val="0"/>
      <w:sz w:val="24"/>
    </w:rPr>
  </w:style>
  <w:style w:type="paragraph" w:styleId="20">
    <w:name w:val="Normal (Web)"/>
    <w:basedOn w:val="1"/>
    <w:qFormat/>
    <w:uiPriority w:val="0"/>
    <w:pPr>
      <w:spacing w:beforeAutospacing="1" w:afterAutospacing="1"/>
      <w:jc w:val="left"/>
    </w:pPr>
    <w:rPr>
      <w:kern w:val="0"/>
      <w:sz w:val="24"/>
    </w:rPr>
  </w:style>
  <w:style w:type="paragraph" w:styleId="21">
    <w:name w:val="Title"/>
    <w:basedOn w:val="1"/>
    <w:next w:val="1"/>
    <w:link w:val="37"/>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22">
    <w:name w:val="annotation subject"/>
    <w:basedOn w:val="15"/>
    <w:next w:val="15"/>
    <w:link w:val="55"/>
    <w:semiHidden/>
    <w:unhideWhenUsed/>
    <w:qFormat/>
    <w:uiPriority w:val="99"/>
    <w:rPr>
      <w:b/>
      <w:bCs/>
    </w:rPr>
  </w:style>
  <w:style w:type="character" w:styleId="25">
    <w:name w:val="Strong"/>
    <w:basedOn w:val="24"/>
    <w:qFormat/>
    <w:uiPriority w:val="0"/>
    <w:rPr>
      <w:b/>
      <w:bCs/>
    </w:rPr>
  </w:style>
  <w:style w:type="character" w:styleId="26">
    <w:name w:val="Emphasis"/>
    <w:basedOn w:val="24"/>
    <w:qFormat/>
    <w:uiPriority w:val="20"/>
    <w:rPr>
      <w:rFonts w:asciiTheme="minorHAnsi" w:hAnsiTheme="minorHAnsi"/>
      <w:b/>
      <w:i/>
      <w:iCs/>
    </w:rPr>
  </w:style>
  <w:style w:type="character" w:styleId="27">
    <w:name w:val="annotation reference"/>
    <w:basedOn w:val="24"/>
    <w:semiHidden/>
    <w:unhideWhenUsed/>
    <w:qFormat/>
    <w:uiPriority w:val="99"/>
    <w:rPr>
      <w:sz w:val="21"/>
      <w:szCs w:val="21"/>
    </w:rPr>
  </w:style>
  <w:style w:type="character" w:customStyle="1" w:styleId="28">
    <w:name w:val="标题 1 字符"/>
    <w:basedOn w:val="24"/>
    <w:link w:val="6"/>
    <w:qFormat/>
    <w:uiPriority w:val="9"/>
    <w:rPr>
      <w:rFonts w:asciiTheme="majorHAnsi" w:hAnsiTheme="majorHAnsi" w:eastAsiaTheme="majorEastAsia"/>
      <w:b/>
      <w:bCs/>
      <w:kern w:val="32"/>
      <w:sz w:val="32"/>
      <w:szCs w:val="32"/>
    </w:rPr>
  </w:style>
  <w:style w:type="character" w:customStyle="1" w:styleId="29">
    <w:name w:val="标题 2 字符"/>
    <w:basedOn w:val="24"/>
    <w:link w:val="7"/>
    <w:semiHidden/>
    <w:qFormat/>
    <w:uiPriority w:val="9"/>
    <w:rPr>
      <w:rFonts w:asciiTheme="majorHAnsi" w:hAnsiTheme="majorHAnsi" w:eastAsiaTheme="majorEastAsia"/>
      <w:b/>
      <w:bCs/>
      <w:i/>
      <w:iCs/>
      <w:sz w:val="28"/>
      <w:szCs w:val="28"/>
    </w:rPr>
  </w:style>
  <w:style w:type="character" w:customStyle="1" w:styleId="30">
    <w:name w:val="标题 3 字符"/>
    <w:basedOn w:val="24"/>
    <w:link w:val="8"/>
    <w:semiHidden/>
    <w:qFormat/>
    <w:uiPriority w:val="9"/>
    <w:rPr>
      <w:rFonts w:asciiTheme="majorHAnsi" w:hAnsiTheme="majorHAnsi" w:eastAsiaTheme="majorEastAsia"/>
      <w:b/>
      <w:bCs/>
      <w:sz w:val="26"/>
      <w:szCs w:val="26"/>
    </w:rPr>
  </w:style>
  <w:style w:type="character" w:customStyle="1" w:styleId="31">
    <w:name w:val="标题 4 字符"/>
    <w:basedOn w:val="24"/>
    <w:link w:val="9"/>
    <w:semiHidden/>
    <w:qFormat/>
    <w:uiPriority w:val="9"/>
    <w:rPr>
      <w:b/>
      <w:bCs/>
      <w:sz w:val="28"/>
      <w:szCs w:val="28"/>
    </w:rPr>
  </w:style>
  <w:style w:type="character" w:customStyle="1" w:styleId="32">
    <w:name w:val="标题 5 字符"/>
    <w:basedOn w:val="24"/>
    <w:link w:val="10"/>
    <w:semiHidden/>
    <w:qFormat/>
    <w:uiPriority w:val="9"/>
    <w:rPr>
      <w:b/>
      <w:bCs/>
      <w:i/>
      <w:iCs/>
      <w:sz w:val="26"/>
      <w:szCs w:val="26"/>
    </w:rPr>
  </w:style>
  <w:style w:type="character" w:customStyle="1" w:styleId="33">
    <w:name w:val="标题 6 字符"/>
    <w:basedOn w:val="24"/>
    <w:link w:val="11"/>
    <w:semiHidden/>
    <w:qFormat/>
    <w:uiPriority w:val="9"/>
    <w:rPr>
      <w:b/>
      <w:bCs/>
    </w:rPr>
  </w:style>
  <w:style w:type="character" w:customStyle="1" w:styleId="34">
    <w:name w:val="标题 7 字符"/>
    <w:basedOn w:val="24"/>
    <w:link w:val="12"/>
    <w:semiHidden/>
    <w:qFormat/>
    <w:uiPriority w:val="9"/>
    <w:rPr>
      <w:sz w:val="24"/>
      <w:szCs w:val="24"/>
    </w:rPr>
  </w:style>
  <w:style w:type="character" w:customStyle="1" w:styleId="35">
    <w:name w:val="标题 8 字符"/>
    <w:basedOn w:val="24"/>
    <w:link w:val="13"/>
    <w:semiHidden/>
    <w:qFormat/>
    <w:uiPriority w:val="9"/>
    <w:rPr>
      <w:i/>
      <w:iCs/>
      <w:sz w:val="24"/>
      <w:szCs w:val="24"/>
    </w:rPr>
  </w:style>
  <w:style w:type="character" w:customStyle="1" w:styleId="36">
    <w:name w:val="标题 9 字符"/>
    <w:basedOn w:val="24"/>
    <w:link w:val="14"/>
    <w:semiHidden/>
    <w:qFormat/>
    <w:uiPriority w:val="9"/>
    <w:rPr>
      <w:rFonts w:asciiTheme="majorHAnsi" w:hAnsiTheme="majorHAnsi" w:eastAsiaTheme="majorEastAsia"/>
    </w:rPr>
  </w:style>
  <w:style w:type="character" w:customStyle="1" w:styleId="37">
    <w:name w:val="标题 字符"/>
    <w:basedOn w:val="24"/>
    <w:link w:val="21"/>
    <w:qFormat/>
    <w:uiPriority w:val="10"/>
    <w:rPr>
      <w:rFonts w:asciiTheme="majorHAnsi" w:hAnsiTheme="majorHAnsi" w:eastAsiaTheme="majorEastAsia"/>
      <w:b/>
      <w:bCs/>
      <w:kern w:val="28"/>
      <w:sz w:val="32"/>
      <w:szCs w:val="32"/>
    </w:rPr>
  </w:style>
  <w:style w:type="character" w:customStyle="1" w:styleId="38">
    <w:name w:val="副标题 字符"/>
    <w:basedOn w:val="24"/>
    <w:link w:val="19"/>
    <w:qFormat/>
    <w:uiPriority w:val="11"/>
    <w:rPr>
      <w:rFonts w:asciiTheme="majorHAnsi" w:hAnsiTheme="majorHAnsi" w:eastAsiaTheme="majorEastAsia"/>
      <w:sz w:val="24"/>
      <w:szCs w:val="24"/>
    </w:rPr>
  </w:style>
  <w:style w:type="paragraph" w:customStyle="1" w:styleId="39">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40">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41">
    <w:name w:val="引用1"/>
    <w:basedOn w:val="1"/>
    <w:next w:val="1"/>
    <w:link w:val="42"/>
    <w:qFormat/>
    <w:uiPriority w:val="29"/>
    <w:pPr>
      <w:widowControl/>
      <w:jc w:val="left"/>
    </w:pPr>
    <w:rPr>
      <w:rFonts w:asciiTheme="minorHAnsi" w:hAnsiTheme="minorHAnsi" w:eastAsiaTheme="minorEastAsia"/>
      <w:i/>
      <w:kern w:val="0"/>
      <w:sz w:val="24"/>
    </w:rPr>
  </w:style>
  <w:style w:type="character" w:customStyle="1" w:styleId="42">
    <w:name w:val="引用 Char"/>
    <w:basedOn w:val="24"/>
    <w:link w:val="41"/>
    <w:qFormat/>
    <w:uiPriority w:val="29"/>
    <w:rPr>
      <w:i/>
      <w:sz w:val="24"/>
      <w:szCs w:val="24"/>
    </w:rPr>
  </w:style>
  <w:style w:type="paragraph" w:customStyle="1" w:styleId="43">
    <w:name w:val="明显引用1"/>
    <w:basedOn w:val="1"/>
    <w:next w:val="1"/>
    <w:link w:val="44"/>
    <w:qFormat/>
    <w:uiPriority w:val="30"/>
    <w:pPr>
      <w:widowControl/>
      <w:ind w:left="720" w:right="720"/>
      <w:jc w:val="left"/>
    </w:pPr>
    <w:rPr>
      <w:rFonts w:asciiTheme="minorHAnsi" w:hAnsiTheme="minorHAnsi" w:eastAsiaTheme="minorEastAsia"/>
      <w:b/>
      <w:i/>
      <w:kern w:val="0"/>
      <w:sz w:val="24"/>
      <w:szCs w:val="22"/>
    </w:rPr>
  </w:style>
  <w:style w:type="character" w:customStyle="1" w:styleId="44">
    <w:name w:val="明显引用 Char"/>
    <w:basedOn w:val="24"/>
    <w:link w:val="43"/>
    <w:qFormat/>
    <w:uiPriority w:val="30"/>
    <w:rPr>
      <w:b/>
      <w:i/>
      <w:sz w:val="24"/>
    </w:rPr>
  </w:style>
  <w:style w:type="character" w:customStyle="1" w:styleId="45">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6">
    <w:name w:val="明显强调1"/>
    <w:basedOn w:val="24"/>
    <w:qFormat/>
    <w:uiPriority w:val="21"/>
    <w:rPr>
      <w:b/>
      <w:i/>
      <w:sz w:val="24"/>
      <w:szCs w:val="24"/>
      <w:u w:val="single"/>
    </w:rPr>
  </w:style>
  <w:style w:type="character" w:customStyle="1" w:styleId="47">
    <w:name w:val="不明显参考1"/>
    <w:basedOn w:val="24"/>
    <w:qFormat/>
    <w:uiPriority w:val="31"/>
    <w:rPr>
      <w:sz w:val="24"/>
      <w:szCs w:val="24"/>
      <w:u w:val="single"/>
    </w:rPr>
  </w:style>
  <w:style w:type="character" w:customStyle="1" w:styleId="48">
    <w:name w:val="明显参考1"/>
    <w:basedOn w:val="24"/>
    <w:qFormat/>
    <w:uiPriority w:val="32"/>
    <w:rPr>
      <w:b/>
      <w:sz w:val="24"/>
      <w:u w:val="single"/>
    </w:rPr>
  </w:style>
  <w:style w:type="character" w:customStyle="1" w:styleId="49">
    <w:name w:val="书籍标题1"/>
    <w:basedOn w:val="24"/>
    <w:qFormat/>
    <w:uiPriority w:val="33"/>
    <w:rPr>
      <w:rFonts w:asciiTheme="majorHAnsi" w:hAnsiTheme="majorHAnsi" w:eastAsiaTheme="majorEastAsia"/>
      <w:b/>
      <w:i/>
      <w:sz w:val="24"/>
      <w:szCs w:val="24"/>
    </w:rPr>
  </w:style>
  <w:style w:type="paragraph" w:customStyle="1" w:styleId="50">
    <w:name w:val="TOC 标题1"/>
    <w:basedOn w:val="6"/>
    <w:next w:val="1"/>
    <w:unhideWhenUsed/>
    <w:qFormat/>
    <w:uiPriority w:val="39"/>
    <w:pPr>
      <w:outlineLvl w:val="9"/>
    </w:pPr>
    <w:rPr>
      <w:lang w:eastAsia="en-US" w:bidi="en-US"/>
    </w:rPr>
  </w:style>
  <w:style w:type="character" w:customStyle="1" w:styleId="51">
    <w:name w:val="页眉 字符"/>
    <w:basedOn w:val="24"/>
    <w:link w:val="18"/>
    <w:qFormat/>
    <w:uiPriority w:val="99"/>
    <w:rPr>
      <w:rFonts w:ascii="Calibri" w:hAnsi="Calibri" w:eastAsia="宋体"/>
      <w:kern w:val="2"/>
      <w:sz w:val="18"/>
      <w:szCs w:val="18"/>
    </w:rPr>
  </w:style>
  <w:style w:type="character" w:customStyle="1" w:styleId="52">
    <w:name w:val="页脚 字符"/>
    <w:basedOn w:val="24"/>
    <w:link w:val="17"/>
    <w:qFormat/>
    <w:uiPriority w:val="99"/>
    <w:rPr>
      <w:rFonts w:ascii="Calibri" w:hAnsi="Calibri" w:eastAsia="宋体"/>
      <w:kern w:val="2"/>
      <w:sz w:val="18"/>
      <w:szCs w:val="18"/>
    </w:rPr>
  </w:style>
  <w:style w:type="character" w:customStyle="1" w:styleId="53">
    <w:name w:val="批注框文本 字符"/>
    <w:basedOn w:val="24"/>
    <w:link w:val="16"/>
    <w:semiHidden/>
    <w:qFormat/>
    <w:uiPriority w:val="99"/>
    <w:rPr>
      <w:rFonts w:ascii="Times New Roman" w:hAnsi="Times New Roman" w:eastAsia="宋体"/>
      <w:kern w:val="2"/>
      <w:sz w:val="18"/>
      <w:szCs w:val="18"/>
    </w:rPr>
  </w:style>
  <w:style w:type="character" w:customStyle="1" w:styleId="54">
    <w:name w:val="批注文字 字符"/>
    <w:basedOn w:val="24"/>
    <w:link w:val="15"/>
    <w:semiHidden/>
    <w:qFormat/>
    <w:uiPriority w:val="99"/>
    <w:rPr>
      <w:kern w:val="2"/>
      <w:sz w:val="21"/>
      <w:szCs w:val="24"/>
    </w:rPr>
  </w:style>
  <w:style w:type="character" w:customStyle="1" w:styleId="55">
    <w:name w:val="批注主题 字符"/>
    <w:basedOn w:val="54"/>
    <w:link w:val="22"/>
    <w:semiHidden/>
    <w:qFormat/>
    <w:uiPriority w:val="99"/>
    <w:rPr>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368</Words>
  <Characters>2103</Characters>
  <Lines>17</Lines>
  <Paragraphs>4</Paragraphs>
  <TotalTime>0</TotalTime>
  <ScaleCrop>false</ScaleCrop>
  <LinksUpToDate>false</LinksUpToDate>
  <CharactersWithSpaces>2467</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2019-03-11T05:41:00Z</dcterms:created>
  <dc:creator>赵 恺（预算处）</dc:creator>
  <cp:lastModifiedBy>angelia</cp:lastModifiedBy>
  <cp:lastPrinted>2018-12-31T10:56:00Z</cp:lastPrinted>
  <dcterms:modified xsi:type="dcterms:W3CDTF">2019-10-20T17:26:41Z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