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4D8" w:rsidRDefault="009D34D8">
      <w:pPr>
        <w:spacing w:line="540" w:lineRule="exact"/>
        <w:jc w:val="center"/>
        <w:rPr>
          <w:rFonts w:ascii="华文中宋" w:eastAsia="华文中宋" w:hAnsi="华文中宋" w:cs="宋体" w:hint="eastAsia"/>
          <w:b/>
          <w:kern w:val="0"/>
          <w:sz w:val="52"/>
          <w:szCs w:val="52"/>
        </w:rPr>
      </w:pPr>
    </w:p>
    <w:p w:rsidR="009D34D8" w:rsidRDefault="009D34D8">
      <w:pPr>
        <w:spacing w:line="540" w:lineRule="exact"/>
        <w:jc w:val="center"/>
        <w:rPr>
          <w:rFonts w:ascii="华文中宋" w:eastAsia="华文中宋" w:hAnsi="华文中宋" w:cs="宋体"/>
          <w:b/>
          <w:kern w:val="0"/>
          <w:sz w:val="52"/>
          <w:szCs w:val="52"/>
        </w:rPr>
      </w:pPr>
    </w:p>
    <w:p w:rsidR="009D34D8" w:rsidRDefault="009D34D8">
      <w:pPr>
        <w:spacing w:line="540" w:lineRule="exact"/>
        <w:jc w:val="center"/>
        <w:rPr>
          <w:rFonts w:ascii="华文中宋" w:eastAsia="华文中宋" w:hAnsi="华文中宋" w:cs="宋体"/>
          <w:b/>
          <w:kern w:val="0"/>
          <w:sz w:val="52"/>
          <w:szCs w:val="52"/>
        </w:rPr>
      </w:pPr>
    </w:p>
    <w:p w:rsidR="009D34D8" w:rsidRDefault="009D34D8">
      <w:pPr>
        <w:spacing w:line="540" w:lineRule="exact"/>
        <w:jc w:val="center"/>
        <w:rPr>
          <w:rFonts w:ascii="华文中宋" w:eastAsia="华文中宋" w:hAnsi="华文中宋" w:cs="宋体"/>
          <w:b/>
          <w:kern w:val="0"/>
          <w:sz w:val="52"/>
          <w:szCs w:val="52"/>
        </w:rPr>
      </w:pPr>
    </w:p>
    <w:p w:rsidR="009D34D8" w:rsidRDefault="009D34D8">
      <w:pPr>
        <w:spacing w:line="540" w:lineRule="exact"/>
        <w:jc w:val="center"/>
        <w:rPr>
          <w:rFonts w:ascii="华文中宋" w:eastAsia="华文中宋" w:hAnsi="华文中宋" w:cs="宋体"/>
          <w:b/>
          <w:kern w:val="0"/>
          <w:sz w:val="52"/>
          <w:szCs w:val="52"/>
        </w:rPr>
      </w:pPr>
    </w:p>
    <w:p w:rsidR="009D34D8" w:rsidRDefault="009D34D8">
      <w:pPr>
        <w:spacing w:line="540" w:lineRule="exact"/>
        <w:jc w:val="center"/>
        <w:rPr>
          <w:rFonts w:ascii="华文中宋" w:eastAsia="华文中宋" w:hAnsi="华文中宋" w:cs="宋体"/>
          <w:b/>
          <w:kern w:val="0"/>
          <w:sz w:val="52"/>
          <w:szCs w:val="52"/>
        </w:rPr>
      </w:pPr>
    </w:p>
    <w:p w:rsidR="009D34D8" w:rsidRDefault="00D74DD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9D34D8" w:rsidRDefault="009D34D8">
      <w:pPr>
        <w:spacing w:line="540" w:lineRule="exact"/>
        <w:jc w:val="center"/>
        <w:rPr>
          <w:rFonts w:ascii="华文中宋" w:eastAsia="华文中宋" w:hAnsi="华文中宋" w:cs="宋体"/>
          <w:b/>
          <w:kern w:val="0"/>
          <w:sz w:val="52"/>
          <w:szCs w:val="52"/>
        </w:rPr>
      </w:pPr>
    </w:p>
    <w:p w:rsidR="009D34D8" w:rsidRDefault="00D74DD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9D34D8" w:rsidRDefault="009D34D8">
      <w:pPr>
        <w:spacing w:line="540" w:lineRule="exact"/>
        <w:jc w:val="center"/>
        <w:rPr>
          <w:rFonts w:eastAsia="仿宋_GB2312" w:hAnsi="宋体" w:cs="宋体"/>
          <w:kern w:val="0"/>
          <w:sz w:val="30"/>
          <w:szCs w:val="30"/>
        </w:rPr>
      </w:pPr>
    </w:p>
    <w:p w:rsidR="009D34D8" w:rsidRDefault="009D34D8">
      <w:pPr>
        <w:spacing w:line="540" w:lineRule="exact"/>
        <w:jc w:val="center"/>
        <w:rPr>
          <w:rFonts w:eastAsia="仿宋_GB2312" w:hAnsi="宋体" w:cs="宋体"/>
          <w:kern w:val="0"/>
          <w:sz w:val="30"/>
          <w:szCs w:val="30"/>
        </w:rPr>
      </w:pPr>
    </w:p>
    <w:p w:rsidR="009D34D8" w:rsidRDefault="009D34D8">
      <w:pPr>
        <w:spacing w:line="540" w:lineRule="exact"/>
        <w:jc w:val="center"/>
        <w:rPr>
          <w:rFonts w:eastAsia="仿宋_GB2312" w:hAnsi="宋体" w:cs="宋体"/>
          <w:kern w:val="0"/>
          <w:sz w:val="30"/>
          <w:szCs w:val="30"/>
        </w:rPr>
      </w:pPr>
    </w:p>
    <w:p w:rsidR="009D34D8" w:rsidRDefault="009D34D8">
      <w:pPr>
        <w:spacing w:line="540" w:lineRule="exact"/>
        <w:jc w:val="center"/>
        <w:rPr>
          <w:rFonts w:eastAsia="仿宋_GB2312" w:hAnsi="宋体" w:cs="宋体"/>
          <w:kern w:val="0"/>
          <w:sz w:val="30"/>
          <w:szCs w:val="30"/>
        </w:rPr>
      </w:pPr>
    </w:p>
    <w:p w:rsidR="009D34D8" w:rsidRDefault="009D34D8">
      <w:pPr>
        <w:spacing w:line="540" w:lineRule="exact"/>
        <w:jc w:val="center"/>
        <w:rPr>
          <w:rFonts w:eastAsia="仿宋_GB2312" w:hAnsi="宋体" w:cs="宋体"/>
          <w:kern w:val="0"/>
          <w:sz w:val="30"/>
          <w:szCs w:val="30"/>
        </w:rPr>
      </w:pPr>
    </w:p>
    <w:p w:rsidR="009D34D8" w:rsidRDefault="009D34D8">
      <w:pPr>
        <w:pStyle w:val="2"/>
        <w:ind w:firstLine="600"/>
        <w:rPr>
          <w:rFonts w:eastAsia="仿宋_GB2312" w:hAnsi="宋体" w:cs="宋体"/>
          <w:kern w:val="0"/>
          <w:sz w:val="30"/>
          <w:szCs w:val="30"/>
        </w:rPr>
      </w:pPr>
    </w:p>
    <w:p w:rsidR="009D34D8" w:rsidRDefault="009D34D8">
      <w:pPr>
        <w:pStyle w:val="a4"/>
      </w:pPr>
    </w:p>
    <w:p w:rsidR="009D34D8" w:rsidRDefault="009D34D8">
      <w:pPr>
        <w:spacing w:line="540" w:lineRule="exact"/>
        <w:jc w:val="center"/>
        <w:rPr>
          <w:rFonts w:eastAsia="仿宋_GB2312" w:hAnsi="宋体" w:cs="宋体"/>
          <w:kern w:val="0"/>
          <w:sz w:val="30"/>
          <w:szCs w:val="30"/>
        </w:rPr>
      </w:pPr>
    </w:p>
    <w:p w:rsidR="009D34D8" w:rsidRDefault="009D34D8">
      <w:pPr>
        <w:spacing w:line="540" w:lineRule="exact"/>
        <w:rPr>
          <w:rFonts w:eastAsia="仿宋_GB2312" w:hAnsi="宋体" w:cs="宋体"/>
          <w:kern w:val="0"/>
          <w:sz w:val="30"/>
          <w:szCs w:val="30"/>
        </w:rPr>
      </w:pPr>
    </w:p>
    <w:p w:rsidR="009D34D8" w:rsidRDefault="00D74DD0">
      <w:pPr>
        <w:spacing w:line="560" w:lineRule="exact"/>
        <w:ind w:firstLine="555"/>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项目名称：深圳产业园规划展示厅项目</w:t>
      </w:r>
    </w:p>
    <w:p w:rsidR="009D34D8" w:rsidRDefault="00D74DD0">
      <w:pPr>
        <w:spacing w:line="56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实施单位（公章）：喀什特区深喀科技创新服务中心</w:t>
      </w:r>
    </w:p>
    <w:p w:rsidR="009D34D8" w:rsidRDefault="00D74DD0">
      <w:pPr>
        <w:spacing w:line="56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hint="eastAsia"/>
          <w:kern w:val="0"/>
          <w:sz w:val="32"/>
          <w:szCs w:val="32"/>
        </w:rPr>
        <w:t>发展改革和经济促进局</w:t>
      </w:r>
    </w:p>
    <w:p w:rsidR="009D34D8" w:rsidRDefault="00D74DD0">
      <w:pPr>
        <w:spacing w:line="56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9D34D8" w:rsidRDefault="00D74DD0">
      <w:pPr>
        <w:spacing w:line="56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p>
    <w:p w:rsidR="009D34D8" w:rsidRDefault="009D34D8">
      <w:pPr>
        <w:pStyle w:val="2"/>
      </w:pPr>
    </w:p>
    <w:p w:rsidR="009D34D8" w:rsidRDefault="009D34D8">
      <w:pPr>
        <w:spacing w:line="360" w:lineRule="auto"/>
        <w:ind w:firstLine="640"/>
        <w:rPr>
          <w:rStyle w:val="af5"/>
          <w:rFonts w:ascii="黑体" w:eastAsia="黑体" w:hAnsi="黑体"/>
          <w:b w:val="0"/>
          <w:spacing w:val="-4"/>
          <w:sz w:val="32"/>
          <w:szCs w:val="32"/>
        </w:rPr>
        <w:sectPr w:rsidR="009D34D8">
          <w:pgSz w:w="11906" w:h="16838"/>
          <w:pgMar w:top="1440" w:right="1558" w:bottom="1440" w:left="1800" w:header="851" w:footer="992" w:gutter="0"/>
          <w:cols w:space="425"/>
          <w:docGrid w:type="lines" w:linePitch="312"/>
        </w:sectPr>
      </w:pPr>
    </w:p>
    <w:p w:rsidR="009D34D8" w:rsidRDefault="00D74DD0">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lastRenderedPageBreak/>
        <w:t>一、项目概况</w:t>
      </w:r>
    </w:p>
    <w:p w:rsidR="009D34D8" w:rsidRDefault="00D74DD0">
      <w:pPr>
        <w:spacing w:line="360" w:lineRule="auto"/>
        <w:ind w:firstLine="567"/>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（一）项目单位基本情况</w:t>
      </w:r>
    </w:p>
    <w:p w:rsidR="005B47A5" w:rsidRPr="00DF196D" w:rsidRDefault="005B47A5" w:rsidP="005B47A5">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DF196D">
        <w:rPr>
          <w:rFonts w:ascii="仿宋" w:eastAsia="仿宋" w:hAnsi="仿宋" w:hint="eastAsia"/>
          <w:bCs/>
          <w:spacing w:val="-4"/>
          <w:sz w:val="32"/>
          <w:szCs w:val="32"/>
        </w:rPr>
        <w:t>喀什经济开发区发展改革和经济促进局是喀什经济开发区管委会下属行政单位。</w:t>
      </w:r>
      <w:r w:rsidRPr="00DF196D">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5B47A5" w:rsidRDefault="005B47A5" w:rsidP="005B47A5">
      <w:pPr>
        <w:spacing w:line="360" w:lineRule="auto"/>
        <w:ind w:firstLineChars="181" w:firstLine="579"/>
        <w:rPr>
          <w:rFonts w:ascii="仿宋" w:eastAsia="仿宋" w:hAnsi="仿宋" w:cs="仿宋"/>
          <w:color w:val="000000"/>
          <w:sz w:val="32"/>
          <w:szCs w:val="32"/>
          <w:shd w:val="clear" w:color="auto" w:fill="FFFFFF"/>
        </w:rPr>
      </w:pPr>
      <w:r w:rsidRPr="00DF196D">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DF196D">
        <w:rPr>
          <w:rFonts w:ascii="仿宋" w:eastAsia="仿宋" w:hAnsi="仿宋" w:cs="仿宋"/>
          <w:color w:val="000000"/>
          <w:sz w:val="32"/>
          <w:szCs w:val="32"/>
          <w:shd w:val="clear" w:color="auto" w:fill="FFFFFF"/>
        </w:rPr>
        <w:t>。</w:t>
      </w:r>
    </w:p>
    <w:p w:rsidR="009D34D8" w:rsidRDefault="00D74DD0" w:rsidP="005B47A5">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（二）项目预算</w:t>
      </w:r>
      <w:r>
        <w:rPr>
          <w:rStyle w:val="af5"/>
          <w:rFonts w:ascii="楷体" w:eastAsia="楷体" w:hAnsi="楷体"/>
          <w:b w:val="0"/>
          <w:bCs w:val="0"/>
          <w:spacing w:val="-4"/>
          <w:sz w:val="32"/>
          <w:szCs w:val="32"/>
        </w:rPr>
        <w:t>绩效目标</w:t>
      </w:r>
      <w:r>
        <w:rPr>
          <w:rStyle w:val="af5"/>
          <w:rFonts w:ascii="楷体" w:eastAsia="楷体" w:hAnsi="楷体" w:hint="eastAsia"/>
          <w:b w:val="0"/>
          <w:bCs w:val="0"/>
          <w:spacing w:val="-4"/>
          <w:sz w:val="32"/>
          <w:szCs w:val="32"/>
        </w:rPr>
        <w:t>设定情况</w:t>
      </w:r>
    </w:p>
    <w:p w:rsidR="009D34D8" w:rsidRDefault="00D74DD0">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预期目标：</w:t>
      </w:r>
      <w:r>
        <w:rPr>
          <w:rFonts w:ascii="仿宋_GB2312" w:eastAsia="仿宋_GB2312" w:hint="eastAsia"/>
          <w:sz w:val="32"/>
          <w:szCs w:val="32"/>
        </w:rPr>
        <w:t>确保展厅全面展示深圳产业园建设和产业发展成果，为企业发展展示发展成果提供展示平台，同时作为开发区招商宣传平台</w:t>
      </w:r>
      <w:r>
        <w:rPr>
          <w:rStyle w:val="af5"/>
          <w:rFonts w:ascii="仿宋_GB2312" w:eastAsia="仿宋_GB2312" w:hAnsi="仿宋_GB2312" w:cs="仿宋_GB2312" w:hint="eastAsia"/>
          <w:b w:val="0"/>
          <w:spacing w:val="-4"/>
          <w:sz w:val="32"/>
          <w:szCs w:val="32"/>
        </w:rPr>
        <w:t>。</w:t>
      </w:r>
    </w:p>
    <w:p w:rsidR="009D34D8" w:rsidRDefault="00D74DD0">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阶段性目标：</w:t>
      </w:r>
      <w:r>
        <w:rPr>
          <w:rStyle w:val="af5"/>
          <w:rFonts w:ascii="仿宋_GB2312" w:eastAsia="仿宋_GB2312" w:hAnsi="仿宋_GB2312" w:cs="仿宋_GB2312" w:hint="eastAsia"/>
          <w:b w:val="0"/>
          <w:spacing w:val="-4"/>
          <w:sz w:val="32"/>
          <w:szCs w:val="32"/>
        </w:rPr>
        <w:t>项目建成后满足来访深圳产业园的领导和企业全方面观摩了解开发区产业发展的基本需求。</w:t>
      </w:r>
    </w:p>
    <w:p w:rsidR="009D34D8" w:rsidRDefault="00D74DD0">
      <w:pPr>
        <w:spacing w:line="360" w:lineRule="auto"/>
        <w:ind w:firstLineChars="181" w:firstLine="56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项目基本性质</w:t>
      </w:r>
      <w:r>
        <w:rPr>
          <w:rStyle w:val="af5"/>
          <w:rFonts w:ascii="仿宋_GB2312" w:eastAsia="仿宋_GB2312" w:hAnsi="仿宋_GB2312" w:cs="仿宋_GB2312" w:hint="eastAsia"/>
          <w:b w:val="0"/>
          <w:spacing w:val="-4"/>
          <w:sz w:val="32"/>
          <w:szCs w:val="32"/>
        </w:rPr>
        <w:t>：</w:t>
      </w:r>
      <w:r w:rsidR="00FA46EE">
        <w:rPr>
          <w:rStyle w:val="af5"/>
          <w:rFonts w:ascii="仿宋_GB2312" w:eastAsia="仿宋_GB2312" w:hAnsi="仿宋_GB2312" w:cs="仿宋_GB2312" w:hint="eastAsia"/>
          <w:b w:val="0"/>
          <w:spacing w:val="-4"/>
          <w:sz w:val="32"/>
          <w:szCs w:val="32"/>
        </w:rPr>
        <w:t>新增项目</w:t>
      </w:r>
      <w:bookmarkStart w:id="0" w:name="_GoBack"/>
      <w:bookmarkEnd w:id="0"/>
    </w:p>
    <w:p w:rsidR="009D34D8" w:rsidRDefault="00D74DD0">
      <w:pPr>
        <w:spacing w:line="360" w:lineRule="auto"/>
        <w:ind w:firstLineChars="200" w:firstLine="627"/>
        <w:rPr>
          <w:rStyle w:val="af5"/>
          <w:rFonts w:ascii="仿宋_GB2312" w:eastAsia="仿宋_GB2312" w:hAnsi="仿宋_GB2312" w:cs="仿宋_GB2312"/>
          <w:b w:val="0"/>
          <w:spacing w:val="-4"/>
          <w:sz w:val="32"/>
          <w:szCs w:val="32"/>
        </w:rPr>
      </w:pPr>
      <w:r>
        <w:rPr>
          <w:rStyle w:val="af5"/>
          <w:rFonts w:ascii="仿宋" w:eastAsia="仿宋" w:hAnsi="仿宋" w:hint="eastAsia"/>
          <w:bCs w:val="0"/>
          <w:spacing w:val="-4"/>
          <w:sz w:val="32"/>
          <w:szCs w:val="32"/>
        </w:rPr>
        <w:t>用途和主要内容：</w:t>
      </w:r>
      <w:r>
        <w:rPr>
          <w:rStyle w:val="af5"/>
          <w:rFonts w:ascii="仿宋_GB2312" w:eastAsia="仿宋_GB2312" w:hAnsi="仿宋_GB2312" w:cs="仿宋_GB2312" w:hint="eastAsia"/>
          <w:b w:val="0"/>
          <w:spacing w:val="-4"/>
          <w:sz w:val="32"/>
          <w:szCs w:val="32"/>
        </w:rPr>
        <w:t>建设内容是展区面积384平米、接待区</w:t>
      </w:r>
      <w:r>
        <w:rPr>
          <w:rStyle w:val="af5"/>
          <w:rFonts w:ascii="仿宋_GB2312" w:eastAsia="仿宋_GB2312" w:hAnsi="仿宋_GB2312" w:cs="仿宋_GB2312" w:hint="eastAsia"/>
          <w:b w:val="0"/>
          <w:spacing w:val="-4"/>
          <w:sz w:val="32"/>
          <w:szCs w:val="32"/>
        </w:rPr>
        <w:lastRenderedPageBreak/>
        <w:t>面积92平米、控制区面积32平米和公共区面积192平米，建成声、光、电、多媒体形式布展等。</w:t>
      </w:r>
    </w:p>
    <w:p w:rsidR="009D34D8" w:rsidRDefault="00D74DD0">
      <w:pPr>
        <w:spacing w:line="360" w:lineRule="auto"/>
        <w:ind w:firstLineChars="200" w:firstLine="627"/>
        <w:rPr>
          <w:rStyle w:val="af5"/>
          <w:rFonts w:ascii="仿宋" w:eastAsia="仿宋" w:hAnsi="仿宋"/>
          <w:b w:val="0"/>
          <w:spacing w:val="-4"/>
          <w:sz w:val="32"/>
          <w:szCs w:val="32"/>
        </w:rPr>
      </w:pPr>
      <w:r>
        <w:rPr>
          <w:rStyle w:val="af5"/>
          <w:rFonts w:ascii="仿宋_GB2312" w:eastAsia="仿宋_GB2312" w:hAnsi="仿宋_GB2312" w:cs="仿宋_GB2312" w:hint="eastAsia"/>
          <w:bCs w:val="0"/>
          <w:spacing w:val="-4"/>
          <w:sz w:val="32"/>
          <w:szCs w:val="32"/>
        </w:rPr>
        <w:t>涉及范围</w:t>
      </w:r>
      <w:r>
        <w:rPr>
          <w:rStyle w:val="af5"/>
          <w:rFonts w:ascii="仿宋_GB2312" w:eastAsia="仿宋_GB2312" w:hAnsi="仿宋_GB2312" w:cs="仿宋_GB2312" w:hint="eastAsia"/>
          <w:b w:val="0"/>
          <w:spacing w:val="-4"/>
          <w:sz w:val="32"/>
          <w:szCs w:val="32"/>
        </w:rPr>
        <w:t>：空港产业物流区。</w:t>
      </w:r>
    </w:p>
    <w:p w:rsidR="009D34D8" w:rsidRDefault="00D74DD0">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二、项目资金使用及管理情况</w:t>
      </w:r>
    </w:p>
    <w:p w:rsidR="009D34D8" w:rsidRDefault="00D74DD0">
      <w:pPr>
        <w:spacing w:line="360" w:lineRule="auto"/>
        <w:ind w:firstLineChars="181" w:firstLine="565"/>
        <w:rPr>
          <w:rStyle w:val="af5"/>
          <w:rFonts w:ascii="楷体" w:eastAsia="楷体" w:hAnsi="楷体"/>
          <w:spacing w:val="-4"/>
          <w:sz w:val="32"/>
          <w:szCs w:val="32"/>
        </w:rPr>
      </w:pPr>
      <w:r>
        <w:rPr>
          <w:rStyle w:val="af5"/>
          <w:rFonts w:ascii="楷体" w:eastAsia="楷体" w:hAnsi="楷体" w:hint="eastAsia"/>
          <w:b w:val="0"/>
          <w:bCs w:val="0"/>
          <w:spacing w:val="-4"/>
          <w:sz w:val="32"/>
          <w:szCs w:val="32"/>
        </w:rPr>
        <w:t>（一）项目资金安排落实、总投入等情况分析</w:t>
      </w:r>
    </w:p>
    <w:p w:rsidR="009D34D8" w:rsidRDefault="00D74DD0">
      <w:pPr>
        <w:spacing w:line="360" w:lineRule="auto"/>
        <w:ind w:firstLineChars="200" w:firstLine="720"/>
        <w:rPr>
          <w:rStyle w:val="af5"/>
          <w:rFonts w:ascii="仿宋_GB2312" w:eastAsia="仿宋_GB2312" w:hAnsi="仿宋_GB2312" w:cs="仿宋_GB2312"/>
          <w:b w:val="0"/>
          <w:spacing w:val="-4"/>
          <w:sz w:val="32"/>
          <w:szCs w:val="32"/>
        </w:rPr>
      </w:pPr>
      <w:r>
        <w:rPr>
          <w:rFonts w:eastAsia="仿宋_GB2312" w:hAnsi="宋体" w:cs="宋体" w:hint="eastAsia"/>
          <w:kern w:val="0"/>
          <w:sz w:val="36"/>
          <w:szCs w:val="36"/>
        </w:rPr>
        <w:t>项目总投资</w:t>
      </w:r>
      <w:r>
        <w:rPr>
          <w:rFonts w:eastAsia="仿宋_GB2312" w:hAnsi="宋体" w:cs="宋体" w:hint="eastAsia"/>
          <w:kern w:val="0"/>
          <w:sz w:val="36"/>
          <w:szCs w:val="36"/>
        </w:rPr>
        <w:t>200</w:t>
      </w:r>
      <w:r>
        <w:rPr>
          <w:rFonts w:eastAsia="仿宋_GB2312" w:hAnsi="宋体" w:cs="宋体" w:hint="eastAsia"/>
          <w:kern w:val="0"/>
          <w:sz w:val="36"/>
          <w:szCs w:val="36"/>
        </w:rPr>
        <w:t>万元</w:t>
      </w:r>
      <w:r>
        <w:rPr>
          <w:rStyle w:val="af5"/>
          <w:rFonts w:ascii="仿宋_GB2312" w:eastAsia="仿宋_GB2312" w:hAnsi="仿宋_GB2312" w:cs="仿宋_GB2312" w:hint="eastAsia"/>
          <w:b w:val="0"/>
          <w:spacing w:val="-4"/>
          <w:sz w:val="32"/>
          <w:szCs w:val="32"/>
        </w:rPr>
        <w:t>，84.61万元余款未支付；属于专项援疆资金；本单位没有配套资金。</w:t>
      </w:r>
    </w:p>
    <w:p w:rsidR="009D34D8" w:rsidRDefault="00D74DD0">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（二）项目资金实际使用情况分析</w:t>
      </w:r>
    </w:p>
    <w:p w:rsidR="009D34D8" w:rsidRDefault="00D74DD0">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援疆资金。合同总额为200万元，主要用于深圳产业园规划展示厅项目。</w:t>
      </w:r>
    </w:p>
    <w:p w:rsidR="009D34D8" w:rsidRDefault="00D74DD0">
      <w:pPr>
        <w:numPr>
          <w:ilvl w:val="0"/>
          <w:numId w:val="1"/>
        </w:num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项目资金管理情况分析</w:t>
      </w:r>
    </w:p>
    <w:p w:rsidR="009D34D8" w:rsidRDefault="00D74DD0">
      <w:pPr>
        <w:spacing w:line="360" w:lineRule="auto"/>
        <w:ind w:firstLineChars="200" w:firstLine="627"/>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Cs w:val="0"/>
          <w:spacing w:val="-4"/>
          <w:sz w:val="32"/>
          <w:szCs w:val="32"/>
        </w:rPr>
        <w:t>管理制度：</w:t>
      </w:r>
      <w:r>
        <w:rPr>
          <w:rStyle w:val="af5"/>
          <w:rFonts w:ascii="仿宋_GB2312" w:eastAsia="仿宋_GB2312" w:hAnsi="仿宋_GB2312" w:cs="仿宋_GB2312" w:hint="eastAsia"/>
          <w:b w:val="0"/>
          <w:spacing w:val="-4"/>
          <w:sz w:val="32"/>
          <w:szCs w:val="32"/>
        </w:rPr>
        <w:t>事前及时报备、事中严格执行、事后成果汇总。</w:t>
      </w:r>
    </w:p>
    <w:p w:rsidR="009D34D8" w:rsidRDefault="00D74DD0">
      <w:pPr>
        <w:spacing w:line="360" w:lineRule="auto"/>
        <w:ind w:firstLine="610"/>
        <w:rPr>
          <w:rStyle w:val="af5"/>
          <w:rFonts w:ascii="仿宋_GB2312" w:eastAsia="仿宋_GB2312" w:hAnsi="仿宋_GB2312" w:cs="仿宋_GB2312"/>
          <w:spacing w:val="-4"/>
          <w:sz w:val="32"/>
          <w:szCs w:val="32"/>
        </w:rPr>
      </w:pPr>
      <w:r>
        <w:rPr>
          <w:rStyle w:val="af5"/>
          <w:rFonts w:ascii="仿宋_GB2312" w:eastAsia="仿宋_GB2312" w:hAnsi="仿宋_GB2312" w:cs="仿宋_GB2312" w:hint="eastAsia"/>
          <w:spacing w:val="-4"/>
          <w:sz w:val="32"/>
          <w:szCs w:val="32"/>
        </w:rPr>
        <w:t>工作办法：</w:t>
      </w:r>
    </w:p>
    <w:p w:rsidR="009D34D8" w:rsidRDefault="00D74DD0">
      <w:pPr>
        <w:spacing w:line="360" w:lineRule="auto"/>
        <w:ind w:firstLine="610"/>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1、事先报备项目前期费使用方案，确定前期项目的建设内容及资金投入，经本级主管领导审批后，报管委会会议研究，会议研究确定后按照会议纪要确定内容进行规划或可行性研究报告编制；</w:t>
      </w:r>
    </w:p>
    <w:p w:rsidR="009D34D8" w:rsidRDefault="00D74DD0">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2、根据《中华人民共和国政府采购法》以及相关规定进行服务采购；</w:t>
      </w:r>
    </w:p>
    <w:p w:rsidR="009D34D8" w:rsidRDefault="00D74DD0">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3、委托招标代理公司启动招标流程，与编制单位签订合同，按照合同进度进行付款；</w:t>
      </w:r>
    </w:p>
    <w:p w:rsidR="009D34D8" w:rsidRDefault="00D74DD0">
      <w:pPr>
        <w:spacing w:line="360" w:lineRule="auto"/>
        <w:ind w:firstLine="608"/>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4、编制单位提交成果后，报管委会层面进行初审，听取管</w:t>
      </w:r>
      <w:r>
        <w:rPr>
          <w:rStyle w:val="af5"/>
          <w:rFonts w:ascii="仿宋_GB2312" w:eastAsia="仿宋_GB2312" w:hAnsi="仿宋_GB2312" w:cs="仿宋_GB2312" w:hint="eastAsia"/>
          <w:b w:val="0"/>
          <w:spacing w:val="-4"/>
          <w:sz w:val="32"/>
          <w:szCs w:val="32"/>
        </w:rPr>
        <w:lastRenderedPageBreak/>
        <w:t>委会意见进行成果修改，修改完成后经过审议确定提交正式成果，然后进行项目工作开展。</w:t>
      </w:r>
    </w:p>
    <w:p w:rsidR="009D34D8" w:rsidRDefault="00D74DD0">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三、项目组织实施情况</w:t>
      </w:r>
    </w:p>
    <w:p w:rsidR="009D34D8" w:rsidRDefault="00D74DD0">
      <w:pPr>
        <w:spacing w:line="360" w:lineRule="auto"/>
        <w:ind w:firstLineChars="181" w:firstLine="565"/>
        <w:rPr>
          <w:rStyle w:val="af5"/>
          <w:rFonts w:ascii="楷体" w:eastAsia="楷体" w:hAnsi="楷体"/>
          <w:b w:val="0"/>
          <w:bCs w:val="0"/>
          <w:spacing w:val="-4"/>
          <w:sz w:val="32"/>
          <w:szCs w:val="32"/>
        </w:rPr>
      </w:pPr>
      <w:r>
        <w:rPr>
          <w:rStyle w:val="af5"/>
          <w:rFonts w:ascii="楷体" w:eastAsia="楷体" w:hAnsi="楷体" w:hint="eastAsia"/>
          <w:b w:val="0"/>
          <w:bCs w:val="0"/>
          <w:spacing w:val="-4"/>
          <w:sz w:val="32"/>
          <w:szCs w:val="32"/>
        </w:rPr>
        <w:t>（一）项目组织情况分析</w:t>
      </w:r>
    </w:p>
    <w:p w:rsidR="009D34D8" w:rsidRDefault="00D74DD0">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30万以上的项目通过公开招标的形式进行采购，30万以下通过其他形式进行采购；验收方式按照项目实际是否通过专家评审和获得发改部门审批作为项目验收的直观依据。</w:t>
      </w:r>
    </w:p>
    <w:p w:rsidR="009D34D8" w:rsidRDefault="00D74DD0">
      <w:pPr>
        <w:numPr>
          <w:ilvl w:val="0"/>
          <w:numId w:val="2"/>
        </w:numPr>
        <w:spacing w:line="360" w:lineRule="auto"/>
        <w:ind w:firstLineChars="181" w:firstLine="565"/>
        <w:rPr>
          <w:rStyle w:val="af5"/>
          <w:rFonts w:ascii="楷体" w:eastAsia="楷体" w:hAnsi="楷体"/>
          <w:spacing w:val="-4"/>
          <w:sz w:val="32"/>
          <w:szCs w:val="32"/>
        </w:rPr>
      </w:pPr>
      <w:r>
        <w:rPr>
          <w:rStyle w:val="af5"/>
          <w:rFonts w:ascii="楷体" w:eastAsia="楷体" w:hAnsi="楷体" w:hint="eastAsia"/>
          <w:b w:val="0"/>
          <w:bCs w:val="0"/>
          <w:spacing w:val="-4"/>
          <w:sz w:val="32"/>
          <w:szCs w:val="32"/>
        </w:rPr>
        <w:t>项目管理情况分析</w:t>
      </w:r>
    </w:p>
    <w:p w:rsidR="009D34D8" w:rsidRDefault="00D74DD0">
      <w:pPr>
        <w:spacing w:line="360" w:lineRule="auto"/>
        <w:ind w:firstLine="610"/>
        <w:rPr>
          <w:rStyle w:val="af5"/>
          <w:rFonts w:ascii="仿宋_GB2312" w:eastAsia="仿宋_GB2312" w:hAnsi="仿宋_GB2312" w:cs="仿宋_GB2312"/>
          <w:bCs w:val="0"/>
          <w:spacing w:val="-4"/>
          <w:sz w:val="32"/>
          <w:szCs w:val="32"/>
        </w:rPr>
      </w:pPr>
      <w:r>
        <w:rPr>
          <w:rStyle w:val="af5"/>
          <w:rFonts w:ascii="仿宋_GB2312" w:eastAsia="仿宋_GB2312" w:hAnsi="仿宋_GB2312" w:cs="仿宋_GB2312" w:hint="eastAsia"/>
          <w:bCs w:val="0"/>
          <w:spacing w:val="-4"/>
          <w:sz w:val="32"/>
          <w:szCs w:val="32"/>
        </w:rPr>
        <w:t>项目管理制度建设：</w:t>
      </w:r>
    </w:p>
    <w:p w:rsidR="009D34D8" w:rsidRDefault="00D74DD0">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严格按照政府采购程序完成采购。</w:t>
      </w:r>
    </w:p>
    <w:p w:rsidR="009D34D8" w:rsidRDefault="00D74DD0">
      <w:pPr>
        <w:spacing w:line="360" w:lineRule="auto"/>
        <w:ind w:firstLineChars="200" w:firstLine="627"/>
        <w:rPr>
          <w:rStyle w:val="af5"/>
          <w:rFonts w:ascii="仿宋_GB2312" w:eastAsia="仿宋_GB2312" w:hAnsi="仿宋_GB2312" w:cs="仿宋_GB2312"/>
          <w:bCs w:val="0"/>
          <w:spacing w:val="-4"/>
          <w:sz w:val="32"/>
          <w:szCs w:val="32"/>
        </w:rPr>
      </w:pPr>
      <w:r>
        <w:rPr>
          <w:rStyle w:val="af5"/>
          <w:rFonts w:ascii="仿宋_GB2312" w:eastAsia="仿宋_GB2312" w:hAnsi="仿宋_GB2312" w:cs="仿宋_GB2312" w:hint="eastAsia"/>
          <w:bCs w:val="0"/>
          <w:spacing w:val="-4"/>
          <w:sz w:val="32"/>
          <w:szCs w:val="32"/>
        </w:rPr>
        <w:t>日常检查监督管理：</w:t>
      </w:r>
    </w:p>
    <w:p w:rsidR="009D34D8" w:rsidRDefault="00D74DD0">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1、强化对政府采购资金预算管理。首先，把政府采购作为一个独立的内容纳入财政预算编制范畴，支出项目要细化到政府集中采购目录。</w:t>
      </w:r>
    </w:p>
    <w:p w:rsidR="009D34D8" w:rsidRDefault="00D74DD0">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2、强化政府采购资金使用管理。采购单位将全年的采购计划申报到财政部门(采购中心)，再通过必要的审批程序，由财政部门下达采购计划，具体采购由政府采购中心组织实施，采购单位加强验收和质量关。</w:t>
      </w:r>
    </w:p>
    <w:p w:rsidR="009D34D8" w:rsidRDefault="00D74DD0">
      <w:pPr>
        <w:spacing w:line="360" w:lineRule="auto"/>
        <w:ind w:firstLineChars="200" w:firstLine="624"/>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3、强化政府采购资金结算管理。对于招标方式取得的货物、工程以及服务等大额采购，采取分期付款方式的一定要掌握全部资料，完善必备手续，加大事前控管，事后监督的力度。</w:t>
      </w:r>
    </w:p>
    <w:p w:rsidR="009D34D8" w:rsidRDefault="00D74DD0">
      <w:pPr>
        <w:spacing w:line="360" w:lineRule="auto"/>
        <w:ind w:firstLineChars="200" w:firstLine="624"/>
        <w:rPr>
          <w:rFonts w:ascii="仿宋_GB2312" w:eastAsia="仿宋_GB2312" w:hAnsi="仿宋_GB2312" w:cs="仿宋_GB2312"/>
          <w:sz w:val="32"/>
          <w:szCs w:val="32"/>
        </w:rPr>
      </w:pPr>
      <w:r>
        <w:rPr>
          <w:rStyle w:val="af5"/>
          <w:rFonts w:ascii="仿宋_GB2312" w:eastAsia="仿宋_GB2312" w:hAnsi="仿宋_GB2312" w:cs="仿宋_GB2312" w:hint="eastAsia"/>
          <w:b w:val="0"/>
          <w:spacing w:val="-4"/>
          <w:sz w:val="32"/>
          <w:szCs w:val="32"/>
        </w:rPr>
        <w:t>4、审核</w:t>
      </w:r>
      <w:r>
        <w:rPr>
          <w:rFonts w:ascii="仿宋_GB2312" w:eastAsia="仿宋_GB2312" w:hAnsi="仿宋_GB2312" w:cs="仿宋_GB2312" w:hint="eastAsia"/>
          <w:sz w:val="32"/>
          <w:szCs w:val="32"/>
        </w:rPr>
        <w:t>以项目的使用功能、建设内容、规模、标准、方</w:t>
      </w:r>
      <w:r>
        <w:rPr>
          <w:rFonts w:ascii="仿宋_GB2312" w:eastAsia="仿宋_GB2312" w:hAnsi="仿宋_GB2312" w:cs="仿宋_GB2312" w:hint="eastAsia"/>
          <w:sz w:val="32"/>
          <w:szCs w:val="32"/>
        </w:rPr>
        <w:lastRenderedPageBreak/>
        <w:t>案及投资估算为重点。主要包括下列内容：</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（一）项目建设的必要性是否符合国家有关政策和规定；</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（二）项目建设内容、规模是否符合开发区长期建设规划；</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（三）项目建设的基础条件、环境因素条件是否具备，能否保证项目实施；</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（四）项目的设计方案是否满足功能、内容、规模、标准的要求，设备选型是否合理、可行，技术方案是否安全、经济适用；</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（五）投资估算编制内容是否完整，编制依据是否合理、准确；</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（六）资金来源是否可靠，资金筹措方案是否可行；</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（七）项目组织管理与实施方案是否合理，是否符合项目主管部门的要求；</w:t>
      </w:r>
    </w:p>
    <w:p w:rsidR="009D34D8" w:rsidRDefault="00D74DD0">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（八）项目的经济效益、社会效益、生态环境影响分析是否合理。</w:t>
      </w:r>
    </w:p>
    <w:p w:rsidR="009D34D8" w:rsidRDefault="00D74DD0">
      <w:pPr>
        <w:spacing w:line="360" w:lineRule="auto"/>
        <w:ind w:firstLineChars="200" w:firstLine="624"/>
        <w:rPr>
          <w:rStyle w:val="af5"/>
          <w:rFonts w:ascii="黑体" w:eastAsia="黑体" w:hAnsi="黑体"/>
        </w:rPr>
      </w:pPr>
      <w:r>
        <w:rPr>
          <w:rStyle w:val="af5"/>
          <w:rFonts w:ascii="黑体" w:eastAsia="黑体" w:hAnsi="黑体" w:hint="eastAsia"/>
          <w:b w:val="0"/>
          <w:spacing w:val="-4"/>
          <w:sz w:val="32"/>
          <w:szCs w:val="32"/>
        </w:rPr>
        <w:t>四、项目绩效情况</w:t>
      </w:r>
      <w:r>
        <w:rPr>
          <w:rStyle w:val="af5"/>
          <w:rFonts w:ascii="黑体" w:eastAsia="黑体" w:hAnsi="黑体" w:hint="eastAsia"/>
        </w:rPr>
        <w:t xml:space="preserve"> </w:t>
      </w:r>
    </w:p>
    <w:p w:rsidR="009D34D8" w:rsidRDefault="00D74DD0">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（一）项目绩效目标完成情况分析</w:t>
      </w:r>
    </w:p>
    <w:p w:rsidR="005B47A5" w:rsidRPr="00DF196D" w:rsidRDefault="00D74DD0" w:rsidP="005B47A5">
      <w:pPr>
        <w:adjustRightInd w:val="0"/>
        <w:snapToGrid w:val="0"/>
        <w:spacing w:line="560" w:lineRule="exact"/>
        <w:ind w:firstLineChars="200" w:firstLine="400"/>
        <w:rPr>
          <w:rFonts w:ascii="仿宋" w:eastAsia="仿宋" w:hAnsi="仿宋"/>
          <w:bCs/>
          <w:spacing w:val="-4"/>
          <w:sz w:val="32"/>
          <w:szCs w:val="32"/>
        </w:rPr>
      </w:pPr>
      <w:r>
        <w:rPr>
          <w:rFonts w:ascii="仿宋_GB2312" w:eastAsia="仿宋_GB2312" w:hAnsi="仿宋_GB2312" w:cs="仿宋_GB2312" w:hint="eastAsia"/>
          <w:kern w:val="0"/>
          <w:sz w:val="20"/>
          <w:szCs w:val="20"/>
        </w:rPr>
        <w:t xml:space="preserve"> </w:t>
      </w:r>
      <w:r>
        <w:rPr>
          <w:rStyle w:val="af5"/>
          <w:rFonts w:ascii="仿宋_GB2312" w:eastAsia="仿宋_GB2312" w:hAnsi="仿宋_GB2312" w:cs="仿宋_GB2312" w:hint="eastAsia"/>
          <w:b w:val="0"/>
          <w:spacing w:val="-4"/>
          <w:sz w:val="32"/>
          <w:szCs w:val="32"/>
        </w:rPr>
        <w:t xml:space="preserve"> </w:t>
      </w:r>
      <w:r w:rsidR="005B47A5" w:rsidRPr="00DF196D">
        <w:rPr>
          <w:rFonts w:ascii="仿宋" w:eastAsia="仿宋" w:hAnsi="仿宋" w:hint="eastAsia"/>
          <w:bCs/>
          <w:spacing w:val="-4"/>
          <w:sz w:val="32"/>
          <w:szCs w:val="32"/>
        </w:rPr>
        <w:t>本项目共设置一级指标3个，二级指标</w:t>
      </w:r>
      <w:r w:rsidR="005B47A5">
        <w:rPr>
          <w:rFonts w:ascii="仿宋" w:eastAsia="仿宋" w:hAnsi="仿宋" w:hint="eastAsia"/>
          <w:bCs/>
          <w:spacing w:val="-4"/>
          <w:sz w:val="32"/>
          <w:szCs w:val="32"/>
        </w:rPr>
        <w:t>7</w:t>
      </w:r>
      <w:r w:rsidR="005B47A5" w:rsidRPr="00DF196D">
        <w:rPr>
          <w:rFonts w:ascii="仿宋" w:eastAsia="仿宋" w:hAnsi="仿宋" w:hint="eastAsia"/>
          <w:bCs/>
          <w:spacing w:val="-4"/>
          <w:sz w:val="32"/>
          <w:szCs w:val="32"/>
        </w:rPr>
        <w:t>个，三级指标</w:t>
      </w:r>
      <w:r w:rsidR="005B47A5">
        <w:rPr>
          <w:rFonts w:ascii="仿宋" w:eastAsia="仿宋" w:hAnsi="仿宋" w:hint="eastAsia"/>
          <w:bCs/>
          <w:spacing w:val="-4"/>
          <w:sz w:val="32"/>
          <w:szCs w:val="32"/>
        </w:rPr>
        <w:t>13</w:t>
      </w:r>
      <w:r w:rsidR="005B47A5" w:rsidRPr="00DF196D">
        <w:rPr>
          <w:rFonts w:ascii="仿宋" w:eastAsia="仿宋" w:hAnsi="仿宋" w:hint="eastAsia"/>
          <w:bCs/>
          <w:spacing w:val="-4"/>
          <w:sz w:val="32"/>
          <w:szCs w:val="32"/>
        </w:rPr>
        <w:t>个，其中已完成三级指标</w:t>
      </w:r>
      <w:r w:rsidR="005B47A5">
        <w:rPr>
          <w:rFonts w:ascii="仿宋" w:eastAsia="仿宋" w:hAnsi="仿宋" w:hint="eastAsia"/>
          <w:bCs/>
          <w:spacing w:val="-4"/>
          <w:sz w:val="32"/>
          <w:szCs w:val="32"/>
        </w:rPr>
        <w:t>13</w:t>
      </w:r>
      <w:r w:rsidR="005B47A5" w:rsidRPr="00DF196D">
        <w:rPr>
          <w:rFonts w:ascii="仿宋" w:eastAsia="仿宋" w:hAnsi="仿宋" w:hint="eastAsia"/>
          <w:bCs/>
          <w:spacing w:val="-4"/>
          <w:sz w:val="32"/>
          <w:szCs w:val="32"/>
        </w:rPr>
        <w:t>个，指标完成率为100%。</w:t>
      </w:r>
    </w:p>
    <w:p w:rsidR="005B47A5" w:rsidRPr="00DF196D" w:rsidRDefault="005B47A5" w:rsidP="005B47A5">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Pr="005B47A5">
        <w:rPr>
          <w:rFonts w:ascii="仿宋" w:eastAsia="仿宋" w:hAnsi="仿宋" w:hint="eastAsia"/>
          <w:bCs/>
          <w:spacing w:val="-4"/>
          <w:sz w:val="32"/>
          <w:szCs w:val="32"/>
        </w:rPr>
        <w:t>项目总成本84.61万元</w:t>
      </w:r>
      <w:r w:rsidRPr="00DF196D">
        <w:rPr>
          <w:rFonts w:ascii="仿宋" w:eastAsia="仿宋" w:hAnsi="仿宋" w:hint="eastAsia"/>
          <w:bCs/>
          <w:spacing w:val="-4"/>
          <w:sz w:val="32"/>
          <w:szCs w:val="32"/>
        </w:rPr>
        <w:t>。</w:t>
      </w:r>
    </w:p>
    <w:p w:rsidR="005B47A5" w:rsidRPr="00DF196D" w:rsidRDefault="005B47A5" w:rsidP="005B47A5">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Pr>
          <w:rFonts w:ascii="仿宋" w:eastAsia="仿宋" w:hAnsi="仿宋" w:hint="eastAsia"/>
          <w:bCs/>
          <w:spacing w:val="-4"/>
          <w:sz w:val="32"/>
          <w:szCs w:val="32"/>
        </w:rPr>
        <w:t>项目按时</w:t>
      </w:r>
      <w:r w:rsidRPr="005B47A5">
        <w:rPr>
          <w:rFonts w:ascii="仿宋" w:eastAsia="仿宋" w:hAnsi="仿宋" w:hint="eastAsia"/>
          <w:bCs/>
          <w:spacing w:val="-4"/>
          <w:sz w:val="32"/>
          <w:szCs w:val="32"/>
        </w:rPr>
        <w:t>竣工</w:t>
      </w:r>
      <w:r>
        <w:rPr>
          <w:rFonts w:ascii="仿宋" w:eastAsia="仿宋" w:hAnsi="仿宋" w:hint="eastAsia"/>
          <w:bCs/>
          <w:spacing w:val="-4"/>
          <w:sz w:val="32"/>
          <w:szCs w:val="32"/>
        </w:rPr>
        <w:t>，</w:t>
      </w:r>
      <w:r w:rsidRPr="005B47A5">
        <w:rPr>
          <w:rFonts w:ascii="仿宋" w:eastAsia="仿宋" w:hAnsi="仿宋" w:hint="eastAsia"/>
          <w:bCs/>
          <w:spacing w:val="-4"/>
          <w:sz w:val="32"/>
          <w:szCs w:val="32"/>
        </w:rPr>
        <w:t>验收合格率</w:t>
      </w:r>
      <w:r>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9D34D8" w:rsidRPr="005B47A5" w:rsidRDefault="005B47A5" w:rsidP="005B47A5">
      <w:pPr>
        <w:adjustRightInd w:val="0"/>
        <w:snapToGrid w:val="0"/>
        <w:spacing w:line="560" w:lineRule="exact"/>
        <w:ind w:firstLineChars="200" w:firstLine="624"/>
        <w:rPr>
          <w:rStyle w:val="af5"/>
          <w:rFonts w:ascii="仿宋_GB2312" w:eastAsia="仿宋_GB2312" w:hAnsi="仿宋_GB2312" w:cs="仿宋_GB2312"/>
          <w:b w:val="0"/>
          <w:spacing w:val="-4"/>
          <w:sz w:val="32"/>
          <w:szCs w:val="32"/>
        </w:rPr>
      </w:pPr>
      <w:r w:rsidRPr="00DF196D">
        <w:rPr>
          <w:rFonts w:ascii="仿宋" w:eastAsia="仿宋" w:hAnsi="仿宋" w:hint="eastAsia"/>
          <w:bCs/>
          <w:spacing w:val="-4"/>
          <w:sz w:val="32"/>
          <w:szCs w:val="32"/>
        </w:rPr>
        <w:t>效益性：</w:t>
      </w:r>
      <w:r w:rsidRPr="005B47A5">
        <w:rPr>
          <w:rFonts w:ascii="仿宋" w:eastAsia="仿宋" w:hAnsi="仿宋" w:hint="eastAsia"/>
          <w:bCs/>
          <w:spacing w:val="-4"/>
          <w:sz w:val="32"/>
          <w:szCs w:val="32"/>
        </w:rPr>
        <w:t>促进对本地区招商引资工作</w:t>
      </w:r>
      <w:r>
        <w:rPr>
          <w:rFonts w:ascii="仿宋" w:eastAsia="仿宋" w:hAnsi="仿宋" w:hint="eastAsia"/>
          <w:bCs/>
          <w:spacing w:val="-4"/>
          <w:sz w:val="32"/>
          <w:szCs w:val="32"/>
        </w:rPr>
        <w:t>，强化</w:t>
      </w:r>
      <w:r w:rsidRPr="005B47A5">
        <w:rPr>
          <w:rFonts w:ascii="仿宋" w:eastAsia="仿宋" w:hAnsi="仿宋" w:hint="eastAsia"/>
          <w:bCs/>
          <w:spacing w:val="-4"/>
          <w:sz w:val="32"/>
          <w:szCs w:val="32"/>
        </w:rPr>
        <w:t>对本地区形象</w:t>
      </w:r>
      <w:r w:rsidRPr="005B47A5">
        <w:rPr>
          <w:rFonts w:ascii="仿宋" w:eastAsia="仿宋" w:hAnsi="仿宋" w:hint="eastAsia"/>
          <w:bCs/>
          <w:spacing w:val="-4"/>
          <w:sz w:val="32"/>
          <w:szCs w:val="32"/>
        </w:rPr>
        <w:lastRenderedPageBreak/>
        <w:t>的宣传</w:t>
      </w:r>
      <w:r>
        <w:rPr>
          <w:rFonts w:ascii="仿宋" w:eastAsia="仿宋" w:hAnsi="仿宋" w:hint="eastAsia"/>
          <w:bCs/>
          <w:spacing w:val="-4"/>
          <w:sz w:val="32"/>
          <w:szCs w:val="32"/>
        </w:rPr>
        <w:t>，</w:t>
      </w:r>
      <w:r w:rsidRPr="005B47A5">
        <w:rPr>
          <w:rFonts w:ascii="仿宋" w:eastAsia="仿宋" w:hAnsi="仿宋" w:hint="eastAsia"/>
          <w:bCs/>
          <w:spacing w:val="-4"/>
          <w:sz w:val="32"/>
          <w:szCs w:val="32"/>
        </w:rPr>
        <w:t>满足本地区招商引资工作需要</w:t>
      </w:r>
      <w:r>
        <w:rPr>
          <w:rFonts w:ascii="仿宋" w:eastAsia="仿宋" w:hAnsi="仿宋" w:hint="eastAsia"/>
          <w:bCs/>
          <w:spacing w:val="-4"/>
          <w:sz w:val="32"/>
          <w:szCs w:val="32"/>
        </w:rPr>
        <w:t>。</w:t>
      </w:r>
    </w:p>
    <w:p w:rsidR="009D34D8" w:rsidRDefault="00D74DD0">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五、其他需要说明的问题</w:t>
      </w:r>
    </w:p>
    <w:p w:rsidR="009D34D8" w:rsidRDefault="00D74DD0">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（一）后续工作计划</w:t>
      </w:r>
    </w:p>
    <w:p w:rsidR="009D34D8" w:rsidRDefault="00D74DD0">
      <w:pPr>
        <w:spacing w:line="360" w:lineRule="auto"/>
        <w:ind w:firstLineChars="181" w:firstLine="565"/>
        <w:rPr>
          <w:rStyle w:val="af5"/>
          <w:rFonts w:ascii="仿宋_GB2312" w:eastAsia="仿宋_GB2312" w:hAnsi="仿宋_GB2312" w:cs="仿宋_GB2312"/>
          <w:b w:val="0"/>
          <w:spacing w:val="-4"/>
          <w:sz w:val="32"/>
          <w:szCs w:val="32"/>
        </w:rPr>
      </w:pPr>
      <w:r>
        <w:rPr>
          <w:rStyle w:val="af5"/>
          <w:rFonts w:ascii="仿宋_GB2312" w:eastAsia="仿宋_GB2312" w:hAnsi="仿宋_GB2312" w:cs="仿宋_GB2312" w:hint="eastAsia"/>
          <w:b w:val="0"/>
          <w:spacing w:val="-4"/>
          <w:sz w:val="32"/>
          <w:szCs w:val="32"/>
        </w:rPr>
        <w:t>对开发区未来10年的发展思路、投资环境的、优先推进项目、需求政策进行全面的分析论证 ，保证项目获批，争取政策、资金支持。</w:t>
      </w:r>
    </w:p>
    <w:p w:rsidR="009D34D8" w:rsidRDefault="00D74DD0">
      <w:pPr>
        <w:spacing w:line="360" w:lineRule="auto"/>
        <w:ind w:firstLineChars="181" w:firstLine="565"/>
        <w:rPr>
          <w:rFonts w:ascii="楷体" w:eastAsia="楷体" w:hAnsi="楷体"/>
          <w:bCs/>
          <w:spacing w:val="-4"/>
          <w:sz w:val="32"/>
          <w:szCs w:val="32"/>
        </w:rPr>
      </w:pPr>
      <w:r>
        <w:rPr>
          <w:rFonts w:ascii="楷体" w:eastAsia="楷体" w:hAnsi="楷体" w:hint="eastAsia"/>
          <w:bCs/>
          <w:spacing w:val="-4"/>
          <w:sz w:val="32"/>
          <w:szCs w:val="32"/>
        </w:rPr>
        <w:t>（二）主要经验及做法、存在问题和建议</w:t>
      </w:r>
    </w:p>
    <w:p w:rsidR="009D34D8" w:rsidRDefault="00D74DD0">
      <w:pPr>
        <w:spacing w:line="360" w:lineRule="auto"/>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9D34D8" w:rsidRDefault="00D74DD0">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9D34D8" w:rsidRDefault="00D74DD0">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2、事先明确项目具体方案，制定项目预实现目标；</w:t>
      </w:r>
    </w:p>
    <w:p w:rsidR="009D34D8" w:rsidRDefault="00D74DD0">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9D34D8" w:rsidRDefault="00D74DD0">
      <w:pPr>
        <w:spacing w:line="360" w:lineRule="auto"/>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9D34D8" w:rsidRDefault="00D74DD0">
      <w:pPr>
        <w:spacing w:line="360" w:lineRule="auto"/>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9D34D8" w:rsidRDefault="00D74DD0">
      <w:pPr>
        <w:spacing w:line="360" w:lineRule="auto"/>
        <w:ind w:firstLineChars="200" w:firstLine="624"/>
        <w:rPr>
          <w:rStyle w:val="af5"/>
          <w:rFonts w:ascii="黑体" w:eastAsia="黑体" w:hAnsi="黑体"/>
          <w:b w:val="0"/>
          <w:spacing w:val="-4"/>
          <w:sz w:val="32"/>
          <w:szCs w:val="32"/>
        </w:rPr>
      </w:pPr>
      <w:r>
        <w:rPr>
          <w:rFonts w:ascii="仿宋_GB2312" w:eastAsia="仿宋_GB2312" w:hint="eastAsia"/>
          <w:spacing w:val="-4"/>
          <w:sz w:val="32"/>
          <w:szCs w:val="32"/>
        </w:rPr>
        <w:t>该部分内容已在“后续工作计划”中具体体现，不再赘述。</w:t>
      </w:r>
    </w:p>
    <w:p w:rsidR="009D34D8" w:rsidRDefault="00D74DD0">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六、项目评价工作情况</w:t>
      </w:r>
    </w:p>
    <w:p w:rsidR="009D34D8" w:rsidRDefault="00D74DD0">
      <w:pPr>
        <w:pStyle w:val="2"/>
        <w:spacing w:after="0" w:line="360" w:lineRule="auto"/>
        <w:ind w:leftChars="0" w:left="0" w:firstLine="624"/>
        <w:rPr>
          <w:rStyle w:val="af5"/>
          <w:rFonts w:ascii="黑体" w:eastAsia="仿宋_GB2312" w:hAnsi="黑体"/>
          <w:b w:val="0"/>
          <w:spacing w:val="-4"/>
          <w:sz w:val="32"/>
          <w:szCs w:val="32"/>
        </w:rPr>
      </w:pPr>
      <w:r>
        <w:rPr>
          <w:rStyle w:val="af5"/>
          <w:rFonts w:ascii="仿宋_GB2312" w:eastAsia="仿宋_GB2312" w:hAnsi="仿宋_GB2312" w:cs="仿宋_GB2312" w:hint="eastAsia"/>
          <w:b w:val="0"/>
          <w:spacing w:val="-4"/>
          <w:sz w:val="32"/>
          <w:szCs w:val="32"/>
        </w:rPr>
        <w:t>以上数据来源于部门2018年度预算，采购明细</w:t>
      </w:r>
      <w:r>
        <w:rPr>
          <w:rFonts w:ascii="仿宋_GB2312" w:eastAsia="仿宋_GB2312" w:hAnsi="仿宋_GB2312" w:cs="仿宋_GB2312" w:hint="eastAsia"/>
          <w:sz w:val="32"/>
          <w:szCs w:val="32"/>
        </w:rPr>
        <w:t>。本项目如期完成了部门年度规划，项目实施进展顺利。综合评价来看，本项目的实施结果为优。</w:t>
      </w:r>
    </w:p>
    <w:p w:rsidR="009D34D8" w:rsidRDefault="00D74DD0">
      <w:pPr>
        <w:spacing w:line="360" w:lineRule="auto"/>
        <w:ind w:firstLine="640"/>
        <w:rPr>
          <w:rStyle w:val="af5"/>
          <w:rFonts w:ascii="黑体" w:eastAsia="黑体" w:hAnsi="黑体"/>
          <w:b w:val="0"/>
          <w:spacing w:val="-4"/>
          <w:sz w:val="32"/>
          <w:szCs w:val="32"/>
        </w:rPr>
      </w:pPr>
      <w:r>
        <w:rPr>
          <w:rStyle w:val="af5"/>
          <w:rFonts w:ascii="黑体" w:eastAsia="黑体" w:hAnsi="黑体" w:hint="eastAsia"/>
          <w:b w:val="0"/>
          <w:spacing w:val="-4"/>
          <w:sz w:val="32"/>
          <w:szCs w:val="32"/>
        </w:rPr>
        <w:t>七、附表</w:t>
      </w:r>
    </w:p>
    <w:p w:rsidR="009D34D8" w:rsidRDefault="00D74DD0">
      <w:pPr>
        <w:spacing w:line="360" w:lineRule="auto"/>
        <w:ind w:firstLine="567"/>
        <w:rPr>
          <w:rStyle w:val="af5"/>
          <w:rFonts w:asciiTheme="minorEastAsia" w:eastAsiaTheme="minorEastAsia" w:hAnsiTheme="minorEastAsia"/>
          <w:b w:val="0"/>
          <w:spacing w:val="-4"/>
          <w:sz w:val="20"/>
          <w:szCs w:val="32"/>
        </w:rPr>
      </w:pPr>
      <w:r>
        <w:rPr>
          <w:rStyle w:val="af5"/>
          <w:rFonts w:ascii="仿宋" w:eastAsia="仿宋" w:hAnsi="仿宋" w:hint="eastAsia"/>
          <w:b w:val="0"/>
          <w:spacing w:val="-4"/>
          <w:sz w:val="32"/>
          <w:szCs w:val="32"/>
        </w:rPr>
        <w:t>《自治区财政项目支出绩效自评表》</w:t>
      </w:r>
    </w:p>
    <w:sectPr w:rsidR="009D34D8">
      <w:footerReference w:type="default" r:id="rId9"/>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810" w:rsidRDefault="00215810">
      <w:r>
        <w:separator/>
      </w:r>
    </w:p>
  </w:endnote>
  <w:endnote w:type="continuationSeparator" w:id="0">
    <w:p w:rsidR="00215810" w:rsidRDefault="00215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9D34D8" w:rsidRDefault="00D74DD0">
        <w:pPr>
          <w:pStyle w:val="aa"/>
          <w:jc w:val="center"/>
        </w:pPr>
        <w:r>
          <w:fldChar w:fldCharType="begin"/>
        </w:r>
        <w:r>
          <w:instrText>PAGE   \* MERGEFORMAT</w:instrText>
        </w:r>
        <w:r>
          <w:fldChar w:fldCharType="separate"/>
        </w:r>
        <w:r>
          <w:rPr>
            <w:lang w:val="zh-CN"/>
          </w:rPr>
          <w:t>7</w:t>
        </w:r>
        <w:r>
          <w:fldChar w:fldCharType="end"/>
        </w:r>
      </w:p>
    </w:sdtContent>
  </w:sdt>
  <w:p w:rsidR="009D34D8" w:rsidRDefault="009D34D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810" w:rsidRDefault="00215810">
      <w:r>
        <w:separator/>
      </w:r>
    </w:p>
  </w:footnote>
  <w:footnote w:type="continuationSeparator" w:id="0">
    <w:p w:rsidR="00215810" w:rsidRDefault="00215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6B10731"/>
    <w:multiLevelType w:val="singleLevel"/>
    <w:tmpl w:val="D6B10731"/>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6878"/>
    <w:rsid w:val="00056465"/>
    <w:rsid w:val="000A7E27"/>
    <w:rsid w:val="00121AE4"/>
    <w:rsid w:val="00146AAD"/>
    <w:rsid w:val="001B3A40"/>
    <w:rsid w:val="001D7A09"/>
    <w:rsid w:val="001F76EA"/>
    <w:rsid w:val="00215810"/>
    <w:rsid w:val="00233C9F"/>
    <w:rsid w:val="00242B8D"/>
    <w:rsid w:val="0036514A"/>
    <w:rsid w:val="004366A8"/>
    <w:rsid w:val="004D05B3"/>
    <w:rsid w:val="00502BA7"/>
    <w:rsid w:val="00506F8D"/>
    <w:rsid w:val="005162F1"/>
    <w:rsid w:val="00535153"/>
    <w:rsid w:val="00554F82"/>
    <w:rsid w:val="0056390D"/>
    <w:rsid w:val="005719B0"/>
    <w:rsid w:val="005B47A5"/>
    <w:rsid w:val="005B729B"/>
    <w:rsid w:val="005D10D6"/>
    <w:rsid w:val="005D5EE2"/>
    <w:rsid w:val="00607FEF"/>
    <w:rsid w:val="006912D3"/>
    <w:rsid w:val="006F5DB5"/>
    <w:rsid w:val="00745E50"/>
    <w:rsid w:val="007F7929"/>
    <w:rsid w:val="00855E3A"/>
    <w:rsid w:val="008B30F6"/>
    <w:rsid w:val="00922CB9"/>
    <w:rsid w:val="00955607"/>
    <w:rsid w:val="009C2A42"/>
    <w:rsid w:val="009D34D8"/>
    <w:rsid w:val="009E5CD9"/>
    <w:rsid w:val="00A26421"/>
    <w:rsid w:val="00A40000"/>
    <w:rsid w:val="00A4293B"/>
    <w:rsid w:val="00A67D50"/>
    <w:rsid w:val="00A8691A"/>
    <w:rsid w:val="00AC1946"/>
    <w:rsid w:val="00AD654C"/>
    <w:rsid w:val="00B40063"/>
    <w:rsid w:val="00B41F61"/>
    <w:rsid w:val="00B86D3D"/>
    <w:rsid w:val="00B96D8C"/>
    <w:rsid w:val="00BA46E6"/>
    <w:rsid w:val="00BE5D49"/>
    <w:rsid w:val="00C045FD"/>
    <w:rsid w:val="00C51AC6"/>
    <w:rsid w:val="00C56C72"/>
    <w:rsid w:val="00C9665B"/>
    <w:rsid w:val="00CA6457"/>
    <w:rsid w:val="00CB2D53"/>
    <w:rsid w:val="00D17F2E"/>
    <w:rsid w:val="00D30354"/>
    <w:rsid w:val="00D74DD0"/>
    <w:rsid w:val="00DF36F2"/>
    <w:rsid w:val="00DF42A0"/>
    <w:rsid w:val="00E769FE"/>
    <w:rsid w:val="00EA2CBE"/>
    <w:rsid w:val="00F178B0"/>
    <w:rsid w:val="00F32FEE"/>
    <w:rsid w:val="00FA46EE"/>
    <w:rsid w:val="00FB10BB"/>
    <w:rsid w:val="00FD40CC"/>
    <w:rsid w:val="00FE69FB"/>
    <w:rsid w:val="017445BF"/>
    <w:rsid w:val="022E5C60"/>
    <w:rsid w:val="02921A11"/>
    <w:rsid w:val="040D379D"/>
    <w:rsid w:val="040F3503"/>
    <w:rsid w:val="04F663B4"/>
    <w:rsid w:val="06110480"/>
    <w:rsid w:val="064C497C"/>
    <w:rsid w:val="06964684"/>
    <w:rsid w:val="078015F0"/>
    <w:rsid w:val="0792763D"/>
    <w:rsid w:val="08840A0F"/>
    <w:rsid w:val="08F6624C"/>
    <w:rsid w:val="093B01F3"/>
    <w:rsid w:val="09404714"/>
    <w:rsid w:val="0949028F"/>
    <w:rsid w:val="0A0A374E"/>
    <w:rsid w:val="0A0E5AA7"/>
    <w:rsid w:val="0AD865D9"/>
    <w:rsid w:val="0B894E6F"/>
    <w:rsid w:val="0C152697"/>
    <w:rsid w:val="0C4A4D7C"/>
    <w:rsid w:val="0C834015"/>
    <w:rsid w:val="0C9D27B1"/>
    <w:rsid w:val="0CA82A6F"/>
    <w:rsid w:val="0CDB5BC2"/>
    <w:rsid w:val="0CDE7D51"/>
    <w:rsid w:val="0DA61A12"/>
    <w:rsid w:val="0DE364B9"/>
    <w:rsid w:val="0E2F67DE"/>
    <w:rsid w:val="0E671D84"/>
    <w:rsid w:val="109B10C4"/>
    <w:rsid w:val="10AB7671"/>
    <w:rsid w:val="10B3387D"/>
    <w:rsid w:val="10BF2BBD"/>
    <w:rsid w:val="1161043F"/>
    <w:rsid w:val="11B07811"/>
    <w:rsid w:val="11B55CD8"/>
    <w:rsid w:val="11DB63B3"/>
    <w:rsid w:val="120C7B42"/>
    <w:rsid w:val="1283229C"/>
    <w:rsid w:val="12A00F36"/>
    <w:rsid w:val="13146DA6"/>
    <w:rsid w:val="135044AC"/>
    <w:rsid w:val="14142B77"/>
    <w:rsid w:val="14354AEA"/>
    <w:rsid w:val="149A20C1"/>
    <w:rsid w:val="14D25022"/>
    <w:rsid w:val="15AA17A4"/>
    <w:rsid w:val="15EA61EB"/>
    <w:rsid w:val="16736891"/>
    <w:rsid w:val="16AB520C"/>
    <w:rsid w:val="16AC436E"/>
    <w:rsid w:val="16E03635"/>
    <w:rsid w:val="171B34B6"/>
    <w:rsid w:val="17C80E58"/>
    <w:rsid w:val="190A0222"/>
    <w:rsid w:val="193A4C2E"/>
    <w:rsid w:val="194D2414"/>
    <w:rsid w:val="19741DDA"/>
    <w:rsid w:val="197D7FB6"/>
    <w:rsid w:val="19967960"/>
    <w:rsid w:val="1A2E1DF7"/>
    <w:rsid w:val="1B9A1A9C"/>
    <w:rsid w:val="1BAF7A3C"/>
    <w:rsid w:val="1C580048"/>
    <w:rsid w:val="1C84143D"/>
    <w:rsid w:val="1CF46E50"/>
    <w:rsid w:val="1DF1621E"/>
    <w:rsid w:val="1E0A63D5"/>
    <w:rsid w:val="1F517B7E"/>
    <w:rsid w:val="1F5D5F04"/>
    <w:rsid w:val="20165235"/>
    <w:rsid w:val="201C3698"/>
    <w:rsid w:val="217A15F9"/>
    <w:rsid w:val="22374AB9"/>
    <w:rsid w:val="22D37D0B"/>
    <w:rsid w:val="22D76F32"/>
    <w:rsid w:val="23180EA8"/>
    <w:rsid w:val="23440D1E"/>
    <w:rsid w:val="23623C77"/>
    <w:rsid w:val="237A3AF5"/>
    <w:rsid w:val="24424BE7"/>
    <w:rsid w:val="259B11EC"/>
    <w:rsid w:val="25EB2F29"/>
    <w:rsid w:val="2672733A"/>
    <w:rsid w:val="267D1C00"/>
    <w:rsid w:val="271E32D0"/>
    <w:rsid w:val="274A29BD"/>
    <w:rsid w:val="27AF03F2"/>
    <w:rsid w:val="28DF4022"/>
    <w:rsid w:val="28EF4D0E"/>
    <w:rsid w:val="290703E2"/>
    <w:rsid w:val="29544EA7"/>
    <w:rsid w:val="2A42057E"/>
    <w:rsid w:val="2A532AE1"/>
    <w:rsid w:val="2ADF332B"/>
    <w:rsid w:val="2B235937"/>
    <w:rsid w:val="2BC67A6D"/>
    <w:rsid w:val="2C5119CB"/>
    <w:rsid w:val="2D900487"/>
    <w:rsid w:val="2E537B8A"/>
    <w:rsid w:val="2E704194"/>
    <w:rsid w:val="2EA8721A"/>
    <w:rsid w:val="2F0B5114"/>
    <w:rsid w:val="2FA26059"/>
    <w:rsid w:val="2FFE1B7E"/>
    <w:rsid w:val="31434F72"/>
    <w:rsid w:val="31794ED4"/>
    <w:rsid w:val="327C2624"/>
    <w:rsid w:val="329E740F"/>
    <w:rsid w:val="32E64BE4"/>
    <w:rsid w:val="336F5897"/>
    <w:rsid w:val="338F7F50"/>
    <w:rsid w:val="33BD1D07"/>
    <w:rsid w:val="343B4049"/>
    <w:rsid w:val="35EF2041"/>
    <w:rsid w:val="36014918"/>
    <w:rsid w:val="364D497F"/>
    <w:rsid w:val="369D68EB"/>
    <w:rsid w:val="37323064"/>
    <w:rsid w:val="378C04A1"/>
    <w:rsid w:val="38031066"/>
    <w:rsid w:val="383D015E"/>
    <w:rsid w:val="38485CB1"/>
    <w:rsid w:val="39406C6B"/>
    <w:rsid w:val="398B4FD1"/>
    <w:rsid w:val="3B174B4B"/>
    <w:rsid w:val="3BFC11E2"/>
    <w:rsid w:val="3C3D0F44"/>
    <w:rsid w:val="3D52202D"/>
    <w:rsid w:val="3D8151D0"/>
    <w:rsid w:val="3DD215C9"/>
    <w:rsid w:val="3DFB5630"/>
    <w:rsid w:val="3E006E4A"/>
    <w:rsid w:val="3E0C109E"/>
    <w:rsid w:val="3E652168"/>
    <w:rsid w:val="3E662990"/>
    <w:rsid w:val="3E85449A"/>
    <w:rsid w:val="3E8D0B6B"/>
    <w:rsid w:val="3F110BD4"/>
    <w:rsid w:val="3F265637"/>
    <w:rsid w:val="3FCF7761"/>
    <w:rsid w:val="40391529"/>
    <w:rsid w:val="41FA253A"/>
    <w:rsid w:val="42F57E66"/>
    <w:rsid w:val="4396070C"/>
    <w:rsid w:val="44057CDD"/>
    <w:rsid w:val="44155EF0"/>
    <w:rsid w:val="4419107F"/>
    <w:rsid w:val="44B11153"/>
    <w:rsid w:val="45472AB9"/>
    <w:rsid w:val="458A0A9C"/>
    <w:rsid w:val="478216A6"/>
    <w:rsid w:val="47E831EC"/>
    <w:rsid w:val="48676FCC"/>
    <w:rsid w:val="48FF61C0"/>
    <w:rsid w:val="494D5D3C"/>
    <w:rsid w:val="49853F60"/>
    <w:rsid w:val="49CF4B7A"/>
    <w:rsid w:val="4BDD57C1"/>
    <w:rsid w:val="4CA24B8B"/>
    <w:rsid w:val="4D125EB4"/>
    <w:rsid w:val="4D395528"/>
    <w:rsid w:val="50762E86"/>
    <w:rsid w:val="508F6D83"/>
    <w:rsid w:val="50C90BA8"/>
    <w:rsid w:val="51262ABF"/>
    <w:rsid w:val="519B566D"/>
    <w:rsid w:val="51C0692F"/>
    <w:rsid w:val="51E83758"/>
    <w:rsid w:val="5223224F"/>
    <w:rsid w:val="52A043B4"/>
    <w:rsid w:val="533266BF"/>
    <w:rsid w:val="537344C5"/>
    <w:rsid w:val="53853578"/>
    <w:rsid w:val="541B66CE"/>
    <w:rsid w:val="5473699B"/>
    <w:rsid w:val="54817342"/>
    <w:rsid w:val="54E84965"/>
    <w:rsid w:val="551C162D"/>
    <w:rsid w:val="55542654"/>
    <w:rsid w:val="555D7BF6"/>
    <w:rsid w:val="558A03FE"/>
    <w:rsid w:val="56142C8E"/>
    <w:rsid w:val="5694469F"/>
    <w:rsid w:val="57832F36"/>
    <w:rsid w:val="578D2537"/>
    <w:rsid w:val="57990992"/>
    <w:rsid w:val="582E5D11"/>
    <w:rsid w:val="587F4D5D"/>
    <w:rsid w:val="58917B91"/>
    <w:rsid w:val="589B1981"/>
    <w:rsid w:val="58C722FB"/>
    <w:rsid w:val="5A3B041D"/>
    <w:rsid w:val="5AD50B7D"/>
    <w:rsid w:val="5AEA2753"/>
    <w:rsid w:val="5B0A374E"/>
    <w:rsid w:val="5D690691"/>
    <w:rsid w:val="5D8B4209"/>
    <w:rsid w:val="5F8140A1"/>
    <w:rsid w:val="5F930BB1"/>
    <w:rsid w:val="5FB93085"/>
    <w:rsid w:val="5FF33DD6"/>
    <w:rsid w:val="60C27FDC"/>
    <w:rsid w:val="613B1EE8"/>
    <w:rsid w:val="61A31654"/>
    <w:rsid w:val="62282C33"/>
    <w:rsid w:val="6246623A"/>
    <w:rsid w:val="62A97C88"/>
    <w:rsid w:val="630A623F"/>
    <w:rsid w:val="63350E7C"/>
    <w:rsid w:val="63BF49E9"/>
    <w:rsid w:val="6426310E"/>
    <w:rsid w:val="644151D4"/>
    <w:rsid w:val="647A1BDE"/>
    <w:rsid w:val="64801D67"/>
    <w:rsid w:val="64F4198B"/>
    <w:rsid w:val="64F77EB2"/>
    <w:rsid w:val="65516D97"/>
    <w:rsid w:val="66191A53"/>
    <w:rsid w:val="66B5572D"/>
    <w:rsid w:val="671120FE"/>
    <w:rsid w:val="67381765"/>
    <w:rsid w:val="68351F5A"/>
    <w:rsid w:val="688064FF"/>
    <w:rsid w:val="68C21C8B"/>
    <w:rsid w:val="68E31F74"/>
    <w:rsid w:val="68F638D8"/>
    <w:rsid w:val="691A3C86"/>
    <w:rsid w:val="6AAC6CA6"/>
    <w:rsid w:val="6ADD3867"/>
    <w:rsid w:val="6BD84B8F"/>
    <w:rsid w:val="6C780AC5"/>
    <w:rsid w:val="6C796BF4"/>
    <w:rsid w:val="6C9D380F"/>
    <w:rsid w:val="6D572FE4"/>
    <w:rsid w:val="6D763C02"/>
    <w:rsid w:val="6F851342"/>
    <w:rsid w:val="6FC90A88"/>
    <w:rsid w:val="6FCA70B1"/>
    <w:rsid w:val="6FED404B"/>
    <w:rsid w:val="707A4160"/>
    <w:rsid w:val="71233849"/>
    <w:rsid w:val="713F6681"/>
    <w:rsid w:val="716F42D6"/>
    <w:rsid w:val="71BA029D"/>
    <w:rsid w:val="71F9654A"/>
    <w:rsid w:val="724A4C5D"/>
    <w:rsid w:val="728F3B7D"/>
    <w:rsid w:val="737117A6"/>
    <w:rsid w:val="73927498"/>
    <w:rsid w:val="73A976BA"/>
    <w:rsid w:val="73D83CBE"/>
    <w:rsid w:val="74B45079"/>
    <w:rsid w:val="757460DF"/>
    <w:rsid w:val="767A1490"/>
    <w:rsid w:val="76C84353"/>
    <w:rsid w:val="79191F62"/>
    <w:rsid w:val="79F25FF9"/>
    <w:rsid w:val="7A3C0603"/>
    <w:rsid w:val="7A970687"/>
    <w:rsid w:val="7BEF2747"/>
    <w:rsid w:val="7C3236AA"/>
    <w:rsid w:val="7C86743E"/>
    <w:rsid w:val="7D522D50"/>
    <w:rsid w:val="7DEC67E3"/>
    <w:rsid w:val="7E074CFF"/>
    <w:rsid w:val="7F931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465C"/>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next w:val="2"/>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uiPriority w:val="99"/>
    <w:unhideWhenUsed/>
    <w:qFormat/>
    <w:pPr>
      <w:ind w:firstLineChars="200" w:firstLine="420"/>
    </w:pPr>
  </w:style>
  <w:style w:type="paragraph" w:styleId="a3">
    <w:name w:val="Body Text Indent"/>
    <w:basedOn w:val="a"/>
    <w:uiPriority w:val="99"/>
    <w:unhideWhenUsed/>
    <w:qFormat/>
    <w:pPr>
      <w:spacing w:after="120"/>
      <w:ind w:leftChars="200" w:left="420"/>
    </w:pPr>
  </w:style>
  <w:style w:type="paragraph" w:styleId="a4">
    <w:name w:val="Body Text First Indent"/>
    <w:basedOn w:val="a5"/>
    <w:qFormat/>
  </w:style>
  <w:style w:type="paragraph" w:styleId="a5">
    <w:name w:val="Body Text"/>
    <w:basedOn w:val="a"/>
    <w:qFormat/>
  </w:style>
  <w:style w:type="paragraph" w:styleId="a6">
    <w:name w:val="annotation text"/>
    <w:basedOn w:val="a"/>
    <w:link w:val="a7"/>
    <w:uiPriority w:val="99"/>
    <w:semiHidden/>
    <w:unhideWhenUsed/>
    <w:qFormat/>
    <w:pPr>
      <w:jc w:val="left"/>
    </w:pPr>
  </w:style>
  <w:style w:type="paragraph" w:styleId="a8">
    <w:name w:val="Balloon Text"/>
    <w:basedOn w:val="a"/>
    <w:link w:val="a9"/>
    <w:uiPriority w:val="99"/>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rFonts w:ascii="Calibri" w:hAnsi="Calibri"/>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e">
    <w:name w:val="Subtitle"/>
    <w:basedOn w:val="a"/>
    <w:next w:val="a"/>
    <w:link w:val="af"/>
    <w:uiPriority w:val="11"/>
    <w:qFormat/>
    <w:pPr>
      <w:widowControl/>
      <w:spacing w:after="60"/>
      <w:jc w:val="center"/>
      <w:outlineLvl w:val="1"/>
    </w:pPr>
    <w:rPr>
      <w:rFonts w:asciiTheme="majorHAnsi" w:eastAsiaTheme="majorEastAsia" w:hAnsiTheme="majorHAnsi"/>
      <w:kern w:val="0"/>
      <w:sz w:val="24"/>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Title"/>
    <w:basedOn w:val="a"/>
    <w:next w:val="a"/>
    <w:link w:val="af2"/>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3">
    <w:name w:val="annotation subject"/>
    <w:basedOn w:val="a6"/>
    <w:next w:val="a6"/>
    <w:link w:val="af4"/>
    <w:uiPriority w:val="99"/>
    <w:semiHidden/>
    <w:unhideWhenUsed/>
    <w:qFormat/>
    <w:rPr>
      <w:b/>
      <w:bCs/>
    </w:rPr>
  </w:style>
  <w:style w:type="character" w:styleId="af5">
    <w:name w:val="Strong"/>
    <w:basedOn w:val="a0"/>
    <w:qFormat/>
    <w:rPr>
      <w:b/>
      <w:bCs/>
    </w:rPr>
  </w:style>
  <w:style w:type="character" w:styleId="af6">
    <w:name w:val="Emphasis"/>
    <w:basedOn w:val="a0"/>
    <w:uiPriority w:val="20"/>
    <w:qFormat/>
    <w:rPr>
      <w:rFonts w:asciiTheme="minorHAnsi" w:hAnsiTheme="minorHAnsi"/>
      <w:b/>
      <w:i/>
      <w:iCs/>
    </w:rPr>
  </w:style>
  <w:style w:type="character" w:styleId="af7">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2">
    <w:name w:val="标题 字符"/>
    <w:basedOn w:val="a0"/>
    <w:link w:val="af1"/>
    <w:uiPriority w:val="10"/>
    <w:qFormat/>
    <w:rPr>
      <w:rFonts w:asciiTheme="majorHAnsi" w:eastAsiaTheme="majorEastAsia" w:hAnsiTheme="majorHAnsi"/>
      <w:b/>
      <w:bCs/>
      <w:kern w:val="28"/>
      <w:sz w:val="32"/>
      <w:szCs w:val="32"/>
    </w:rPr>
  </w:style>
  <w:style w:type="character" w:customStyle="1" w:styleId="af">
    <w:name w:val="副标题 字符"/>
    <w:basedOn w:val="a0"/>
    <w:link w:val="ae"/>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d">
    <w:name w:val="页眉 字符"/>
    <w:basedOn w:val="a0"/>
    <w:link w:val="ac"/>
    <w:uiPriority w:val="99"/>
    <w:qFormat/>
    <w:rPr>
      <w:rFonts w:ascii="Calibri" w:eastAsia="宋体" w:hAnsi="Calibri"/>
      <w:kern w:val="2"/>
      <w:sz w:val="18"/>
      <w:szCs w:val="18"/>
    </w:rPr>
  </w:style>
  <w:style w:type="character" w:customStyle="1" w:styleId="ab">
    <w:name w:val="页脚 字符"/>
    <w:basedOn w:val="a0"/>
    <w:link w:val="aa"/>
    <w:uiPriority w:val="99"/>
    <w:qFormat/>
    <w:rPr>
      <w:rFonts w:ascii="Calibri" w:eastAsia="宋体" w:hAnsi="Calibri"/>
      <w:kern w:val="2"/>
      <w:sz w:val="18"/>
      <w:szCs w:val="18"/>
    </w:rPr>
  </w:style>
  <w:style w:type="character" w:customStyle="1" w:styleId="a9">
    <w:name w:val="批注框文本 字符"/>
    <w:basedOn w:val="a0"/>
    <w:link w:val="a8"/>
    <w:uiPriority w:val="99"/>
    <w:semiHidden/>
    <w:qFormat/>
    <w:rPr>
      <w:rFonts w:ascii="Times New Roman" w:eastAsia="宋体" w:hAnsi="Times New Roman"/>
      <w:kern w:val="2"/>
      <w:sz w:val="18"/>
      <w:szCs w:val="18"/>
    </w:rPr>
  </w:style>
  <w:style w:type="character" w:customStyle="1" w:styleId="a7">
    <w:name w:val="批注文字 字符"/>
    <w:basedOn w:val="a0"/>
    <w:link w:val="a6"/>
    <w:uiPriority w:val="99"/>
    <w:semiHidden/>
    <w:qFormat/>
    <w:rPr>
      <w:kern w:val="2"/>
      <w:sz w:val="21"/>
      <w:szCs w:val="24"/>
    </w:rPr>
  </w:style>
  <w:style w:type="character" w:customStyle="1" w:styleId="af4">
    <w:name w:val="批注主题 字符"/>
    <w:basedOn w:val="a7"/>
    <w:link w:val="af3"/>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6BF459-41C7-45E8-BDC3-E752CB65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4</cp:revision>
  <cp:lastPrinted>2019-03-10T12:15:00Z</cp:lastPrinted>
  <dcterms:created xsi:type="dcterms:W3CDTF">2019-03-10T13:06:00Z</dcterms:created>
  <dcterms:modified xsi:type="dcterms:W3CDTF">2019-10-20T14:37:00Z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