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8F7" w:rsidRDefault="004728F7">
      <w:pPr>
        <w:spacing w:line="540" w:lineRule="exact"/>
        <w:jc w:val="left"/>
        <w:rPr>
          <w:rFonts w:ascii="仿宋" w:eastAsia="仿宋" w:hAnsi="仿宋" w:cs="宋体"/>
          <w:kern w:val="0"/>
          <w:sz w:val="32"/>
          <w:szCs w:val="32"/>
        </w:rPr>
      </w:pPr>
    </w:p>
    <w:p w:rsidR="004728F7" w:rsidRDefault="004728F7">
      <w:pPr>
        <w:spacing w:line="540" w:lineRule="exact"/>
        <w:jc w:val="center"/>
        <w:rPr>
          <w:rFonts w:ascii="华文中宋" w:eastAsia="华文中宋" w:hAnsi="华文中宋" w:cs="宋体"/>
          <w:b/>
          <w:kern w:val="0"/>
          <w:sz w:val="52"/>
          <w:szCs w:val="52"/>
        </w:rPr>
      </w:pPr>
    </w:p>
    <w:p w:rsidR="004728F7" w:rsidRDefault="004728F7">
      <w:pPr>
        <w:spacing w:line="540" w:lineRule="exact"/>
        <w:jc w:val="center"/>
        <w:rPr>
          <w:rFonts w:ascii="华文中宋" w:eastAsia="华文中宋" w:hAnsi="华文中宋" w:cs="宋体"/>
          <w:b/>
          <w:kern w:val="0"/>
          <w:sz w:val="52"/>
          <w:szCs w:val="52"/>
        </w:rPr>
      </w:pPr>
    </w:p>
    <w:p w:rsidR="004728F7" w:rsidRDefault="004728F7">
      <w:pPr>
        <w:spacing w:line="540" w:lineRule="exact"/>
        <w:jc w:val="center"/>
        <w:rPr>
          <w:rFonts w:ascii="华文中宋" w:eastAsia="华文中宋" w:hAnsi="华文中宋" w:cs="宋体"/>
          <w:b/>
          <w:kern w:val="0"/>
          <w:sz w:val="52"/>
          <w:szCs w:val="52"/>
        </w:rPr>
      </w:pPr>
    </w:p>
    <w:p w:rsidR="004728F7" w:rsidRDefault="004728F7">
      <w:pPr>
        <w:spacing w:line="540" w:lineRule="exact"/>
        <w:jc w:val="center"/>
        <w:rPr>
          <w:rFonts w:ascii="华文中宋" w:eastAsia="华文中宋" w:hAnsi="华文中宋" w:cs="宋体"/>
          <w:b/>
          <w:kern w:val="0"/>
          <w:sz w:val="52"/>
          <w:szCs w:val="52"/>
        </w:rPr>
      </w:pPr>
    </w:p>
    <w:p w:rsidR="004728F7" w:rsidRDefault="004728F7">
      <w:pPr>
        <w:spacing w:line="540" w:lineRule="exact"/>
        <w:jc w:val="center"/>
        <w:rPr>
          <w:rFonts w:ascii="华文中宋" w:eastAsia="华文中宋" w:hAnsi="华文中宋" w:cs="宋体"/>
          <w:b/>
          <w:kern w:val="0"/>
          <w:sz w:val="52"/>
          <w:szCs w:val="52"/>
        </w:rPr>
      </w:pPr>
    </w:p>
    <w:p w:rsidR="004728F7" w:rsidRDefault="004728F7">
      <w:pPr>
        <w:spacing w:line="540" w:lineRule="exact"/>
        <w:jc w:val="center"/>
        <w:rPr>
          <w:rFonts w:ascii="华文中宋" w:eastAsia="华文中宋" w:hAnsi="华文中宋" w:cs="宋体"/>
          <w:b/>
          <w:kern w:val="0"/>
          <w:sz w:val="52"/>
          <w:szCs w:val="52"/>
        </w:rPr>
      </w:pPr>
    </w:p>
    <w:p w:rsidR="004728F7" w:rsidRDefault="004C41B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728F7" w:rsidRDefault="004728F7">
      <w:pPr>
        <w:spacing w:line="540" w:lineRule="exact"/>
        <w:jc w:val="center"/>
        <w:rPr>
          <w:rFonts w:ascii="华文中宋" w:eastAsia="华文中宋" w:hAnsi="华文中宋" w:cs="宋体"/>
          <w:b/>
          <w:kern w:val="0"/>
          <w:sz w:val="52"/>
          <w:szCs w:val="52"/>
        </w:rPr>
      </w:pPr>
    </w:p>
    <w:p w:rsidR="004728F7" w:rsidRDefault="004C41B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jc w:val="center"/>
        <w:rPr>
          <w:rFonts w:eastAsia="仿宋_GB2312" w:hAnsi="宋体" w:cs="宋体"/>
          <w:kern w:val="0"/>
          <w:sz w:val="30"/>
          <w:szCs w:val="30"/>
        </w:rPr>
      </w:pPr>
    </w:p>
    <w:p w:rsidR="004728F7" w:rsidRDefault="004728F7">
      <w:pPr>
        <w:spacing w:line="540" w:lineRule="exact"/>
        <w:rPr>
          <w:rFonts w:eastAsia="仿宋_GB2312" w:hAnsi="宋体" w:cs="宋体"/>
          <w:kern w:val="0"/>
          <w:sz w:val="30"/>
          <w:szCs w:val="30"/>
        </w:rPr>
      </w:pPr>
    </w:p>
    <w:p w:rsidR="004728F7" w:rsidRDefault="004C41B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项目名称：项目前期费</w:t>
      </w:r>
    </w:p>
    <w:p w:rsidR="004728F7" w:rsidRDefault="004C41B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4728F7" w:rsidRDefault="004C41B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4728F7" w:rsidRDefault="004C41B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4728F7" w:rsidRDefault="004C41B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r>
        <w:rPr>
          <w:rFonts w:eastAsia="仿宋_GB2312" w:hAnsi="宋体" w:cs="宋体" w:hint="eastAsia"/>
          <w:kern w:val="0"/>
          <w:sz w:val="36"/>
          <w:szCs w:val="36"/>
        </w:rPr>
        <w:t xml:space="preserve"> 1</w:t>
      </w:r>
      <w:r>
        <w:rPr>
          <w:rFonts w:eastAsia="仿宋_GB2312" w:hAnsi="宋体" w:cs="宋体" w:hint="eastAsia"/>
          <w:kern w:val="0"/>
          <w:sz w:val="36"/>
          <w:szCs w:val="36"/>
        </w:rPr>
        <w:t>日</w:t>
      </w:r>
    </w:p>
    <w:p w:rsidR="004728F7" w:rsidRDefault="004728F7">
      <w:pPr>
        <w:spacing w:line="540" w:lineRule="exact"/>
        <w:jc w:val="center"/>
        <w:rPr>
          <w:rFonts w:eastAsia="仿宋_GB2312" w:hAnsi="宋体" w:cs="宋体"/>
          <w:kern w:val="0"/>
          <w:sz w:val="30"/>
          <w:szCs w:val="30"/>
        </w:rPr>
      </w:pP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4728F7" w:rsidRDefault="004C41B8">
      <w:pPr>
        <w:spacing w:line="540" w:lineRule="exact"/>
        <w:ind w:firstLine="567"/>
        <w:rPr>
          <w:rStyle w:val="af5"/>
          <w:rFonts w:ascii="楷体" w:eastAsia="楷体" w:hAnsi="楷体"/>
          <w:spacing w:val="-4"/>
          <w:sz w:val="32"/>
          <w:szCs w:val="32"/>
        </w:rPr>
      </w:pPr>
      <w:r>
        <w:rPr>
          <w:rStyle w:val="af5"/>
          <w:rFonts w:ascii="楷体" w:eastAsia="楷体" w:hAnsi="楷体" w:hint="eastAsia"/>
          <w:spacing w:val="-4"/>
          <w:sz w:val="32"/>
          <w:szCs w:val="32"/>
        </w:rPr>
        <w:t>（一）项目单位基本情况</w:t>
      </w:r>
    </w:p>
    <w:p w:rsidR="004728F7" w:rsidRDefault="004C41B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rsidR="004728F7" w:rsidRDefault="004C41B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rsidR="004728F7" w:rsidRDefault="004C41B8">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（二）项目预算</w:t>
      </w:r>
      <w:r>
        <w:rPr>
          <w:rStyle w:val="af5"/>
          <w:rFonts w:ascii="楷体" w:eastAsia="楷体" w:hAnsi="楷体"/>
          <w:spacing w:val="-4"/>
          <w:sz w:val="32"/>
          <w:szCs w:val="32"/>
        </w:rPr>
        <w:t>绩效目标</w:t>
      </w:r>
      <w:r>
        <w:rPr>
          <w:rStyle w:val="af5"/>
          <w:rFonts w:ascii="楷体" w:eastAsia="楷体" w:hAnsi="楷体" w:hint="eastAsia"/>
          <w:spacing w:val="-4"/>
          <w:sz w:val="32"/>
          <w:szCs w:val="32"/>
        </w:rPr>
        <w:t>设定情况</w:t>
      </w:r>
    </w:p>
    <w:p w:rsidR="004728F7" w:rsidRDefault="004C41B8">
      <w:pPr>
        <w:spacing w:line="540" w:lineRule="exact"/>
        <w:ind w:firstLineChars="181" w:firstLine="567"/>
        <w:rPr>
          <w:rStyle w:val="af5"/>
          <w:rFonts w:ascii="仿宋" w:eastAsia="仿宋" w:hAnsi="仿宋"/>
          <w:b w:val="0"/>
          <w:spacing w:val="-4"/>
          <w:sz w:val="32"/>
          <w:szCs w:val="32"/>
        </w:rPr>
      </w:pPr>
      <w:r>
        <w:rPr>
          <w:rStyle w:val="af5"/>
          <w:rFonts w:ascii="仿宋" w:eastAsia="仿宋" w:hAnsi="仿宋" w:hint="eastAsia"/>
          <w:bCs w:val="0"/>
          <w:spacing w:val="-4"/>
          <w:sz w:val="32"/>
          <w:szCs w:val="32"/>
        </w:rPr>
        <w:t>预期目标：</w:t>
      </w:r>
      <w:r>
        <w:rPr>
          <w:rStyle w:val="af5"/>
          <w:rFonts w:ascii="仿宋" w:eastAsia="仿宋" w:hAnsi="仿宋" w:hint="eastAsia"/>
          <w:b w:val="0"/>
          <w:spacing w:val="-4"/>
          <w:sz w:val="32"/>
          <w:szCs w:val="32"/>
        </w:rPr>
        <w:t>根据《喀什经济开发区2018年政府投资项目计划》，2018年度项目前期费为1000万元主要用于社区发展建设规划、喀什</w:t>
      </w:r>
      <w:proofErr w:type="gramStart"/>
      <w:r>
        <w:rPr>
          <w:rStyle w:val="af5"/>
          <w:rFonts w:ascii="仿宋" w:eastAsia="仿宋" w:hAnsi="仿宋" w:hint="eastAsia"/>
          <w:b w:val="0"/>
          <w:spacing w:val="-4"/>
          <w:sz w:val="32"/>
          <w:szCs w:val="32"/>
        </w:rPr>
        <w:t>地区路空一体化</w:t>
      </w:r>
      <w:proofErr w:type="gramEnd"/>
      <w:r>
        <w:rPr>
          <w:rStyle w:val="af5"/>
          <w:rFonts w:ascii="仿宋" w:eastAsia="仿宋" w:hAnsi="仿宋" w:hint="eastAsia"/>
          <w:b w:val="0"/>
          <w:spacing w:val="-4"/>
          <w:sz w:val="32"/>
          <w:szCs w:val="32"/>
        </w:rPr>
        <w:t>建设可行性研究报告、建设方案编制项目，喀什经济开发区电子信息产业发展规划编制等重点项目前期，目标完成发展建设规划、专项规划、项目规划、可行性研究、初步设计、勘察、能评、环评、安评、涉及项目开工前的各类报告、项目审查、评审、评估等工作，保障项目顺利实施，争取上级支持资金。</w:t>
      </w:r>
    </w:p>
    <w:p w:rsidR="004728F7" w:rsidRDefault="004C41B8">
      <w:pPr>
        <w:spacing w:line="540" w:lineRule="exact"/>
        <w:ind w:firstLineChars="181" w:firstLine="567"/>
        <w:rPr>
          <w:rStyle w:val="af5"/>
          <w:rFonts w:ascii="仿宋" w:eastAsia="仿宋" w:hAnsi="仿宋"/>
          <w:b w:val="0"/>
          <w:spacing w:val="-4"/>
          <w:sz w:val="32"/>
          <w:szCs w:val="32"/>
        </w:rPr>
      </w:pPr>
      <w:r>
        <w:rPr>
          <w:rStyle w:val="af5"/>
          <w:rFonts w:ascii="仿宋" w:eastAsia="仿宋" w:hAnsi="仿宋" w:hint="eastAsia"/>
          <w:bCs w:val="0"/>
          <w:spacing w:val="-4"/>
          <w:sz w:val="32"/>
          <w:szCs w:val="32"/>
        </w:rPr>
        <w:t>阶段性目标：</w:t>
      </w:r>
      <w:r>
        <w:rPr>
          <w:rStyle w:val="af5"/>
          <w:rFonts w:ascii="仿宋" w:eastAsia="仿宋" w:hAnsi="仿宋" w:hint="eastAsia"/>
          <w:b w:val="0"/>
          <w:spacing w:val="-4"/>
          <w:sz w:val="32"/>
          <w:szCs w:val="32"/>
        </w:rPr>
        <w:t>完成发展建设规划、专项规划、项目规划、可</w:t>
      </w:r>
      <w:r>
        <w:rPr>
          <w:rStyle w:val="af5"/>
          <w:rFonts w:ascii="仿宋" w:eastAsia="仿宋" w:hAnsi="仿宋" w:hint="eastAsia"/>
          <w:b w:val="0"/>
          <w:spacing w:val="-4"/>
          <w:sz w:val="32"/>
          <w:szCs w:val="32"/>
        </w:rPr>
        <w:lastRenderedPageBreak/>
        <w:t>行性研究、初步设计、勘察、能评、环评、安评、涉及项目开工前的各类报告、项目审查、评审、评估等工作，保障项目顺利实施，争取上级支持资金。</w:t>
      </w:r>
    </w:p>
    <w:p w:rsidR="004728F7" w:rsidRDefault="004C41B8">
      <w:pPr>
        <w:spacing w:line="540" w:lineRule="exact"/>
        <w:ind w:firstLineChars="181" w:firstLine="567"/>
        <w:rPr>
          <w:rStyle w:val="af5"/>
          <w:rFonts w:ascii="仿宋" w:eastAsia="仿宋" w:hAnsi="仿宋"/>
          <w:b w:val="0"/>
          <w:spacing w:val="-4"/>
          <w:sz w:val="32"/>
          <w:szCs w:val="32"/>
        </w:rPr>
      </w:pPr>
      <w:r>
        <w:rPr>
          <w:rStyle w:val="af5"/>
          <w:rFonts w:ascii="仿宋" w:eastAsia="仿宋" w:hAnsi="仿宋" w:hint="eastAsia"/>
          <w:bCs w:val="0"/>
          <w:spacing w:val="-4"/>
          <w:sz w:val="32"/>
          <w:szCs w:val="32"/>
        </w:rPr>
        <w:t>项目基本性质</w:t>
      </w:r>
      <w:r>
        <w:rPr>
          <w:rStyle w:val="af5"/>
          <w:rFonts w:ascii="仿宋" w:eastAsia="仿宋" w:hAnsi="仿宋" w:hint="eastAsia"/>
          <w:b w:val="0"/>
          <w:spacing w:val="-4"/>
          <w:sz w:val="32"/>
          <w:szCs w:val="32"/>
        </w:rPr>
        <w:t>：新增项目</w:t>
      </w:r>
    </w:p>
    <w:p w:rsidR="004728F7" w:rsidRDefault="004C41B8">
      <w:pPr>
        <w:adjustRightInd w:val="0"/>
        <w:snapToGrid w:val="0"/>
        <w:spacing w:line="560" w:lineRule="exact"/>
        <w:ind w:firstLineChars="200" w:firstLine="627"/>
        <w:rPr>
          <w:rStyle w:val="af5"/>
          <w:rFonts w:ascii="仿宋" w:eastAsia="仿宋" w:hAnsi="仿宋"/>
          <w:b w:val="0"/>
          <w:spacing w:val="-4"/>
          <w:sz w:val="32"/>
          <w:szCs w:val="32"/>
        </w:rPr>
      </w:pPr>
      <w:r>
        <w:rPr>
          <w:rFonts w:ascii="仿宋" w:eastAsia="仿宋" w:hAnsi="仿宋" w:hint="eastAsia"/>
          <w:b/>
          <w:bCs/>
          <w:spacing w:val="-4"/>
          <w:sz w:val="32"/>
          <w:szCs w:val="32"/>
        </w:rPr>
        <w:t>项目用途及范围</w:t>
      </w:r>
      <w:r>
        <w:rPr>
          <w:rStyle w:val="af5"/>
          <w:rFonts w:ascii="仿宋" w:eastAsia="仿宋" w:hAnsi="仿宋" w:hint="eastAsia"/>
          <w:bCs w:val="0"/>
          <w:spacing w:val="-4"/>
          <w:sz w:val="32"/>
          <w:szCs w:val="32"/>
        </w:rPr>
        <w:t>：</w:t>
      </w:r>
      <w:r>
        <w:rPr>
          <w:rStyle w:val="af5"/>
          <w:rFonts w:ascii="仿宋" w:eastAsia="仿宋" w:hAnsi="仿宋" w:hint="eastAsia"/>
          <w:b w:val="0"/>
          <w:spacing w:val="-4"/>
          <w:sz w:val="32"/>
          <w:szCs w:val="32"/>
        </w:rPr>
        <w:t>主要用于</w:t>
      </w:r>
      <w:bookmarkStart w:id="0" w:name="_GoBack"/>
      <w:bookmarkEnd w:id="0"/>
      <w:r>
        <w:rPr>
          <w:rStyle w:val="af5"/>
          <w:rFonts w:ascii="仿宋" w:eastAsia="仿宋" w:hAnsi="仿宋" w:hint="eastAsia"/>
          <w:b w:val="0"/>
          <w:spacing w:val="-4"/>
          <w:sz w:val="32"/>
          <w:szCs w:val="32"/>
        </w:rPr>
        <w:t>社区发展建设规划、喀什</w:t>
      </w:r>
      <w:proofErr w:type="gramStart"/>
      <w:r>
        <w:rPr>
          <w:rStyle w:val="af5"/>
          <w:rFonts w:ascii="仿宋" w:eastAsia="仿宋" w:hAnsi="仿宋" w:hint="eastAsia"/>
          <w:b w:val="0"/>
          <w:spacing w:val="-4"/>
          <w:sz w:val="32"/>
          <w:szCs w:val="32"/>
        </w:rPr>
        <w:t>地区路空一体化</w:t>
      </w:r>
      <w:proofErr w:type="gramEnd"/>
      <w:r>
        <w:rPr>
          <w:rStyle w:val="af5"/>
          <w:rFonts w:ascii="仿宋" w:eastAsia="仿宋" w:hAnsi="仿宋" w:hint="eastAsia"/>
          <w:b w:val="0"/>
          <w:spacing w:val="-4"/>
          <w:sz w:val="32"/>
          <w:szCs w:val="32"/>
        </w:rPr>
        <w:t>建设可行性研究报告、建设方案编制项目发展建设规划、专项规划、项目规划、可行性研究、初步设计、勘察、能评、环评、安评、涉及项目开工前的各类报告、项目审查、评审、评估等</w:t>
      </w: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4728F7" w:rsidRDefault="004C41B8">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（一）项目资金安排落实、总投入等情况分析</w:t>
      </w:r>
    </w:p>
    <w:p w:rsidR="004728F7" w:rsidRDefault="004C41B8">
      <w:pPr>
        <w:spacing w:line="540" w:lineRule="exact"/>
        <w:ind w:firstLineChars="181" w:firstLine="565"/>
        <w:rPr>
          <w:rStyle w:val="af5"/>
          <w:rFonts w:ascii="仿宋" w:eastAsia="仿宋" w:hAnsi="仿宋"/>
          <w:b w:val="0"/>
          <w:spacing w:val="-4"/>
          <w:sz w:val="32"/>
          <w:szCs w:val="32"/>
        </w:rPr>
      </w:pPr>
      <w:r>
        <w:rPr>
          <w:rStyle w:val="af5"/>
          <w:rFonts w:ascii="仿宋" w:eastAsia="仿宋" w:hAnsi="仿宋" w:hint="eastAsia"/>
          <w:b w:val="0"/>
          <w:spacing w:val="-4"/>
          <w:sz w:val="32"/>
          <w:szCs w:val="32"/>
        </w:rPr>
        <w:t>2018年度，</w:t>
      </w:r>
      <w:proofErr w:type="gramStart"/>
      <w:r>
        <w:rPr>
          <w:rStyle w:val="af5"/>
          <w:rFonts w:ascii="仿宋" w:eastAsia="仿宋" w:hAnsi="仿宋" w:hint="eastAsia"/>
          <w:b w:val="0"/>
          <w:spacing w:val="-4"/>
          <w:sz w:val="32"/>
          <w:szCs w:val="32"/>
        </w:rPr>
        <w:t>发促局该</w:t>
      </w:r>
      <w:proofErr w:type="gramEnd"/>
      <w:r>
        <w:rPr>
          <w:rStyle w:val="af5"/>
          <w:rFonts w:ascii="仿宋" w:eastAsia="仿宋" w:hAnsi="仿宋" w:hint="eastAsia"/>
          <w:b w:val="0"/>
          <w:spacing w:val="-4"/>
          <w:sz w:val="32"/>
          <w:szCs w:val="32"/>
        </w:rPr>
        <w:t>项目共投入1000万元，</w:t>
      </w:r>
      <w:r>
        <w:rPr>
          <w:rFonts w:ascii="仿宋" w:eastAsia="仿宋" w:hAnsi="仿宋" w:hint="eastAsia"/>
          <w:sz w:val="32"/>
          <w:szCs w:val="32"/>
        </w:rPr>
        <w:t>其中财政资金</w:t>
      </w:r>
      <w:r>
        <w:rPr>
          <w:rStyle w:val="af5"/>
          <w:rFonts w:ascii="仿宋" w:eastAsia="仿宋" w:hAnsi="仿宋" w:hint="eastAsia"/>
          <w:b w:val="0"/>
          <w:spacing w:val="-4"/>
          <w:sz w:val="32"/>
          <w:szCs w:val="32"/>
        </w:rPr>
        <w:t>1000</w:t>
      </w:r>
      <w:r>
        <w:rPr>
          <w:rFonts w:ascii="仿宋" w:eastAsia="仿宋" w:hAnsi="仿宋" w:hint="eastAsia"/>
          <w:sz w:val="32"/>
          <w:szCs w:val="32"/>
        </w:rPr>
        <w:t>万元，2018年实际收到预算资金</w:t>
      </w:r>
      <w:r>
        <w:rPr>
          <w:rStyle w:val="af5"/>
          <w:rFonts w:ascii="仿宋" w:eastAsia="仿宋" w:hAnsi="仿宋" w:hint="eastAsia"/>
          <w:b w:val="0"/>
          <w:spacing w:val="-4"/>
          <w:sz w:val="32"/>
          <w:szCs w:val="32"/>
        </w:rPr>
        <w:t>1000</w:t>
      </w:r>
      <w:r>
        <w:rPr>
          <w:rFonts w:ascii="仿宋" w:eastAsia="仿宋" w:hAnsi="仿宋" w:hint="eastAsia"/>
          <w:sz w:val="32"/>
          <w:szCs w:val="32"/>
        </w:rPr>
        <w:t>万元。</w:t>
      </w:r>
    </w:p>
    <w:p w:rsidR="004728F7" w:rsidRDefault="004C41B8">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（二）项目资金实际使用情况分析</w:t>
      </w:r>
    </w:p>
    <w:p w:rsidR="004728F7" w:rsidRDefault="004C41B8">
      <w:pPr>
        <w:spacing w:line="540" w:lineRule="exact"/>
        <w:ind w:firstLineChars="200" w:firstLine="624"/>
        <w:rPr>
          <w:rStyle w:val="af5"/>
          <w:rFonts w:ascii="仿宋" w:eastAsia="仿宋" w:hAnsi="仿宋"/>
          <w:b w:val="0"/>
          <w:spacing w:val="-4"/>
          <w:sz w:val="32"/>
          <w:szCs w:val="32"/>
        </w:rPr>
      </w:pPr>
      <w:r>
        <w:rPr>
          <w:rFonts w:ascii="仿宋" w:eastAsia="仿宋" w:hAnsi="仿宋" w:hint="eastAsia"/>
          <w:bCs/>
          <w:spacing w:val="-4"/>
          <w:sz w:val="32"/>
          <w:szCs w:val="32"/>
        </w:rPr>
        <w:t>截止2018年12月，本项目实际支付资金330.39万元，预算执行率为33.04%。</w:t>
      </w:r>
      <w:r>
        <w:rPr>
          <w:rStyle w:val="af5"/>
          <w:rFonts w:ascii="仿宋" w:eastAsia="仿宋" w:hAnsi="仿宋" w:hint="eastAsia"/>
          <w:b w:val="0"/>
          <w:spacing w:val="-4"/>
          <w:sz w:val="32"/>
          <w:szCs w:val="32"/>
        </w:rPr>
        <w:t>主要用于发展建设规划、专项规划、项目规划、可行性研究、初步设计、勘察、能评、环评、安评、涉及项目开工前的各类报告、项目审查、评审、评估等。</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从实际资金使用效果来看，完成了发展规划、项目规划，可行性研究报告等前期工作，可以掌握项目重点环节、工作程序和基本要求，可以提高项目前期工作效率，促进项目加快审批和开工建设，对促进对地投资和经济发展有重要现实意义。</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整体上看，实现该项目资金的使用达到了预期目标。</w:t>
      </w:r>
    </w:p>
    <w:p w:rsidR="004728F7" w:rsidRDefault="004C41B8">
      <w:pPr>
        <w:numPr>
          <w:ilvl w:val="0"/>
          <w:numId w:val="1"/>
        </w:num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项目资金管理情况分析</w:t>
      </w:r>
    </w:p>
    <w:p w:rsidR="004728F7" w:rsidRDefault="004C41B8">
      <w:pPr>
        <w:spacing w:line="540" w:lineRule="exact"/>
        <w:ind w:firstLineChars="200" w:firstLine="627"/>
        <w:rPr>
          <w:rStyle w:val="af5"/>
          <w:rFonts w:ascii="仿宋" w:eastAsia="仿宋" w:hAnsi="仿宋"/>
          <w:b w:val="0"/>
          <w:spacing w:val="-4"/>
          <w:sz w:val="32"/>
          <w:szCs w:val="32"/>
        </w:rPr>
      </w:pPr>
      <w:r>
        <w:rPr>
          <w:rStyle w:val="af5"/>
          <w:rFonts w:ascii="仿宋" w:eastAsia="仿宋" w:hAnsi="仿宋" w:hint="eastAsia"/>
          <w:bCs w:val="0"/>
          <w:spacing w:val="-4"/>
          <w:sz w:val="32"/>
          <w:szCs w:val="32"/>
        </w:rPr>
        <w:t>管理制度：</w:t>
      </w:r>
      <w:r>
        <w:rPr>
          <w:rStyle w:val="af5"/>
          <w:rFonts w:ascii="仿宋" w:eastAsia="仿宋" w:hAnsi="仿宋" w:hint="eastAsia"/>
          <w:b w:val="0"/>
          <w:spacing w:val="-4"/>
          <w:sz w:val="32"/>
          <w:szCs w:val="32"/>
        </w:rPr>
        <w:t>事前及时报备、事中严格执行、事后成果汇总。</w:t>
      </w:r>
    </w:p>
    <w:p w:rsidR="004728F7" w:rsidRDefault="004C41B8">
      <w:pPr>
        <w:spacing w:line="540" w:lineRule="exact"/>
        <w:ind w:firstLine="610"/>
        <w:rPr>
          <w:rStyle w:val="af5"/>
          <w:rFonts w:ascii="楷体" w:eastAsia="楷体" w:hAnsi="楷体"/>
          <w:spacing w:val="-4"/>
          <w:sz w:val="32"/>
          <w:szCs w:val="32"/>
        </w:rPr>
      </w:pPr>
      <w:r>
        <w:rPr>
          <w:rStyle w:val="af5"/>
          <w:rFonts w:ascii="楷体" w:eastAsia="楷体" w:hAnsi="楷体" w:hint="eastAsia"/>
          <w:spacing w:val="-4"/>
          <w:sz w:val="32"/>
          <w:szCs w:val="32"/>
        </w:rPr>
        <w:lastRenderedPageBreak/>
        <w:t>工作办法：</w:t>
      </w:r>
    </w:p>
    <w:p w:rsidR="004728F7" w:rsidRDefault="004C41B8">
      <w:pPr>
        <w:spacing w:line="540" w:lineRule="exact"/>
        <w:ind w:firstLine="610"/>
        <w:rPr>
          <w:rStyle w:val="af5"/>
          <w:rFonts w:ascii="仿宋" w:eastAsia="仿宋" w:hAnsi="仿宋"/>
          <w:b w:val="0"/>
          <w:spacing w:val="-4"/>
          <w:sz w:val="32"/>
          <w:szCs w:val="32"/>
        </w:rPr>
      </w:pPr>
      <w:r>
        <w:rPr>
          <w:rStyle w:val="af5"/>
          <w:rFonts w:ascii="仿宋" w:eastAsia="仿宋" w:hAnsi="仿宋" w:hint="eastAsia"/>
          <w:b w:val="0"/>
          <w:spacing w:val="-4"/>
          <w:sz w:val="32"/>
          <w:szCs w:val="32"/>
        </w:rPr>
        <w:t>1、事先报备项目前期费使用方案，确定前期项目的建设内容及资金投入，经本级主管领导审批后，报管委会会议研究，会议研究确定后按照会议纪要确定内容进行规划或可行性研究报告编制；</w:t>
      </w:r>
    </w:p>
    <w:p w:rsidR="004728F7" w:rsidRDefault="004C41B8">
      <w:pPr>
        <w:spacing w:line="540" w:lineRule="exact"/>
        <w:ind w:firstLine="608"/>
        <w:rPr>
          <w:rStyle w:val="af5"/>
          <w:rFonts w:ascii="仿宋" w:eastAsia="仿宋" w:hAnsi="仿宋"/>
          <w:b w:val="0"/>
          <w:spacing w:val="-4"/>
          <w:sz w:val="32"/>
          <w:szCs w:val="32"/>
        </w:rPr>
      </w:pPr>
      <w:r>
        <w:rPr>
          <w:rStyle w:val="af5"/>
          <w:rFonts w:ascii="仿宋" w:eastAsia="仿宋" w:hAnsi="仿宋" w:hint="eastAsia"/>
          <w:b w:val="0"/>
          <w:spacing w:val="-4"/>
          <w:sz w:val="32"/>
          <w:szCs w:val="32"/>
        </w:rPr>
        <w:t>2、根据《中华人民共和国政府采购法》以及相关规定进行服务采购；</w:t>
      </w:r>
    </w:p>
    <w:p w:rsidR="004728F7" w:rsidRDefault="004C41B8">
      <w:pPr>
        <w:spacing w:line="540" w:lineRule="exact"/>
        <w:ind w:firstLine="608"/>
        <w:rPr>
          <w:rStyle w:val="af5"/>
          <w:rFonts w:ascii="仿宋" w:eastAsia="仿宋" w:hAnsi="仿宋"/>
          <w:b w:val="0"/>
          <w:spacing w:val="-4"/>
          <w:sz w:val="32"/>
          <w:szCs w:val="32"/>
        </w:rPr>
      </w:pPr>
      <w:r>
        <w:rPr>
          <w:rStyle w:val="af5"/>
          <w:rFonts w:ascii="仿宋" w:eastAsia="仿宋" w:hAnsi="仿宋" w:hint="eastAsia"/>
          <w:b w:val="0"/>
          <w:spacing w:val="-4"/>
          <w:sz w:val="32"/>
          <w:szCs w:val="32"/>
        </w:rPr>
        <w:t>3、委托招标代理公司启动招标流程，与编制单位签订合同，按照合同进度进行付款；</w:t>
      </w:r>
    </w:p>
    <w:p w:rsidR="004728F7" w:rsidRDefault="004C41B8">
      <w:pPr>
        <w:spacing w:line="540" w:lineRule="exact"/>
        <w:ind w:firstLine="608"/>
        <w:rPr>
          <w:rStyle w:val="af5"/>
          <w:rFonts w:ascii="仿宋" w:eastAsia="仿宋" w:hAnsi="仿宋"/>
          <w:b w:val="0"/>
          <w:spacing w:val="-4"/>
          <w:sz w:val="32"/>
          <w:szCs w:val="32"/>
        </w:rPr>
      </w:pPr>
      <w:r>
        <w:rPr>
          <w:rStyle w:val="af5"/>
          <w:rFonts w:ascii="仿宋" w:eastAsia="仿宋" w:hAnsi="仿宋" w:hint="eastAsia"/>
          <w:b w:val="0"/>
          <w:spacing w:val="-4"/>
          <w:sz w:val="32"/>
          <w:szCs w:val="32"/>
        </w:rPr>
        <w:t>4、编制单位提交成果后，报管委会层面进行初审，听取管委会意见进行成果修改，修改完成后经过审议确定提交正式成果，然后进行项目工作开展。</w:t>
      </w: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4728F7" w:rsidRDefault="004C41B8">
      <w:p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（一）项目组织情况分析</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30万以上的项目通过公开招标的形式进行采购，30万以下通过其他形式进行采购；验收方式按照项目实际是否通过专家评审和</w:t>
      </w:r>
      <w:proofErr w:type="gramStart"/>
      <w:r>
        <w:rPr>
          <w:rStyle w:val="af5"/>
          <w:rFonts w:ascii="仿宋" w:eastAsia="仿宋" w:hAnsi="仿宋" w:hint="eastAsia"/>
          <w:b w:val="0"/>
          <w:spacing w:val="-4"/>
          <w:sz w:val="32"/>
          <w:szCs w:val="32"/>
        </w:rPr>
        <w:t>获得发改部门</w:t>
      </w:r>
      <w:proofErr w:type="gramEnd"/>
      <w:r>
        <w:rPr>
          <w:rStyle w:val="af5"/>
          <w:rFonts w:ascii="仿宋" w:eastAsia="仿宋" w:hAnsi="仿宋" w:hint="eastAsia"/>
          <w:b w:val="0"/>
          <w:spacing w:val="-4"/>
          <w:sz w:val="32"/>
          <w:szCs w:val="32"/>
        </w:rPr>
        <w:t>审批作为项目验收的直观依据。</w:t>
      </w:r>
    </w:p>
    <w:p w:rsidR="004728F7" w:rsidRDefault="004C41B8">
      <w:pPr>
        <w:numPr>
          <w:ilvl w:val="0"/>
          <w:numId w:val="2"/>
        </w:numPr>
        <w:spacing w:line="540" w:lineRule="exact"/>
        <w:ind w:firstLineChars="181" w:firstLine="567"/>
        <w:rPr>
          <w:rStyle w:val="af5"/>
          <w:rFonts w:ascii="楷体" w:eastAsia="楷体" w:hAnsi="楷体"/>
          <w:spacing w:val="-4"/>
          <w:sz w:val="32"/>
          <w:szCs w:val="32"/>
        </w:rPr>
      </w:pPr>
      <w:r>
        <w:rPr>
          <w:rStyle w:val="af5"/>
          <w:rFonts w:ascii="楷体" w:eastAsia="楷体" w:hAnsi="楷体" w:hint="eastAsia"/>
          <w:spacing w:val="-4"/>
          <w:sz w:val="32"/>
          <w:szCs w:val="32"/>
        </w:rPr>
        <w:t>项目管理情况分析</w:t>
      </w:r>
    </w:p>
    <w:p w:rsidR="004728F7" w:rsidRDefault="004C41B8">
      <w:pPr>
        <w:spacing w:line="540" w:lineRule="exact"/>
        <w:ind w:firstLine="610"/>
        <w:rPr>
          <w:rStyle w:val="af5"/>
          <w:rFonts w:ascii="仿宋" w:eastAsia="仿宋" w:hAnsi="仿宋"/>
          <w:bCs w:val="0"/>
          <w:spacing w:val="-4"/>
          <w:sz w:val="32"/>
          <w:szCs w:val="32"/>
        </w:rPr>
      </w:pPr>
      <w:r>
        <w:rPr>
          <w:rStyle w:val="af5"/>
          <w:rFonts w:ascii="仿宋" w:eastAsia="仿宋" w:hAnsi="仿宋" w:hint="eastAsia"/>
          <w:bCs w:val="0"/>
          <w:spacing w:val="-4"/>
          <w:sz w:val="32"/>
          <w:szCs w:val="32"/>
        </w:rPr>
        <w:t>项目管理制度建设：</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严格按照政府采购程序完成采购。</w:t>
      </w:r>
    </w:p>
    <w:p w:rsidR="004728F7" w:rsidRDefault="004C41B8">
      <w:pPr>
        <w:spacing w:line="540" w:lineRule="exact"/>
        <w:ind w:firstLineChars="200" w:firstLine="627"/>
        <w:rPr>
          <w:rStyle w:val="af5"/>
          <w:rFonts w:ascii="仿宋" w:eastAsia="仿宋" w:hAnsi="仿宋"/>
          <w:bCs w:val="0"/>
          <w:spacing w:val="-4"/>
          <w:sz w:val="32"/>
          <w:szCs w:val="32"/>
        </w:rPr>
      </w:pPr>
      <w:r>
        <w:rPr>
          <w:rStyle w:val="af5"/>
          <w:rFonts w:ascii="仿宋" w:eastAsia="仿宋" w:hAnsi="仿宋" w:hint="eastAsia"/>
          <w:bCs w:val="0"/>
          <w:spacing w:val="-4"/>
          <w:sz w:val="32"/>
          <w:szCs w:val="32"/>
        </w:rPr>
        <w:t>日常检查监督管理：</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1、</w:t>
      </w:r>
      <w:r>
        <w:rPr>
          <w:rStyle w:val="af5"/>
          <w:rFonts w:ascii="仿宋" w:eastAsia="仿宋" w:hAnsi="仿宋"/>
          <w:b w:val="0"/>
          <w:spacing w:val="-4"/>
          <w:sz w:val="32"/>
          <w:szCs w:val="32"/>
        </w:rPr>
        <w:t>强化对政府采购资金预算管理。首先，把政府采购作为一个独立的内容纳入财政预算编制范畴，支出项目要细化到政府集中采购目录。</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2、</w:t>
      </w:r>
      <w:r>
        <w:rPr>
          <w:rStyle w:val="af5"/>
          <w:rFonts w:ascii="仿宋" w:eastAsia="仿宋" w:hAnsi="仿宋"/>
          <w:b w:val="0"/>
          <w:spacing w:val="-4"/>
          <w:sz w:val="32"/>
          <w:szCs w:val="32"/>
        </w:rPr>
        <w:t>强化政府采购资金使用管理。采购单位将全年的采购计</w:t>
      </w:r>
      <w:r>
        <w:rPr>
          <w:rStyle w:val="af5"/>
          <w:rFonts w:ascii="仿宋" w:eastAsia="仿宋" w:hAnsi="仿宋"/>
          <w:b w:val="0"/>
          <w:spacing w:val="-4"/>
          <w:sz w:val="32"/>
          <w:szCs w:val="32"/>
        </w:rPr>
        <w:lastRenderedPageBreak/>
        <w:t>划申报到财政部门(采购中心)，再通过必要的审批程序，由财政部门下达采购计划，具体采购由政府采购中心组织实施，采购单位</w:t>
      </w:r>
      <w:r>
        <w:rPr>
          <w:rStyle w:val="af5"/>
          <w:rFonts w:ascii="仿宋" w:eastAsia="仿宋" w:hAnsi="仿宋" w:hint="eastAsia"/>
          <w:b w:val="0"/>
          <w:spacing w:val="-4"/>
          <w:sz w:val="32"/>
          <w:szCs w:val="32"/>
        </w:rPr>
        <w:t>加强</w:t>
      </w:r>
      <w:r>
        <w:rPr>
          <w:rStyle w:val="af5"/>
          <w:rFonts w:ascii="仿宋" w:eastAsia="仿宋" w:hAnsi="仿宋"/>
          <w:b w:val="0"/>
          <w:spacing w:val="-4"/>
          <w:sz w:val="32"/>
          <w:szCs w:val="32"/>
        </w:rPr>
        <w:t>验收和质量关。</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3、</w:t>
      </w:r>
      <w:r>
        <w:rPr>
          <w:rStyle w:val="af5"/>
          <w:rFonts w:ascii="仿宋" w:eastAsia="仿宋" w:hAnsi="仿宋"/>
          <w:b w:val="0"/>
          <w:spacing w:val="-4"/>
          <w:sz w:val="32"/>
          <w:szCs w:val="32"/>
        </w:rPr>
        <w:t>强化政府采购资金结算管理。对于招标方式取得的货物、工程以及服务等大额采购，采取分期付款方式的一定要掌握全部资料，完善必备手续，加大事前控管，事后监督的力度。</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4、尊重基本建设规律，尊重基本程序，坚持深化前期工作，规范管理过程，加强事后监督，在注重程序规范的同时不影响效率的提高。</w:t>
      </w:r>
    </w:p>
    <w:p w:rsidR="004728F7" w:rsidRDefault="004C41B8">
      <w:pPr>
        <w:spacing w:line="54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spacing w:val="-4"/>
          <w:sz w:val="32"/>
          <w:szCs w:val="32"/>
        </w:rPr>
        <w:t>5、保证质量、控制工期、节约投资、保持廉洁，即达到质量、安全、工期、投资、廉洁“五控制”目标。</w:t>
      </w:r>
    </w:p>
    <w:p w:rsidR="004728F7" w:rsidRDefault="004C41B8">
      <w:pPr>
        <w:spacing w:line="540" w:lineRule="exact"/>
        <w:ind w:firstLine="640"/>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4728F7" w:rsidRDefault="004C41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728F7" w:rsidRDefault="004C41B8">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13</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，指标完成率为84.62%。</w:t>
      </w:r>
    </w:p>
    <w:p w:rsidR="004728F7" w:rsidRDefault="004C41B8">
      <w:pPr>
        <w:adjustRightInd w:val="0"/>
        <w:snapToGrid w:val="0"/>
        <w:spacing w:line="560" w:lineRule="exact"/>
        <w:ind w:firstLineChars="200" w:firstLine="624"/>
        <w:rPr>
          <w:rStyle w:val="af5"/>
          <w:rFonts w:ascii="仿宋" w:eastAsia="仿宋" w:hAnsi="仿宋"/>
          <w:b w:val="0"/>
          <w:spacing w:val="-4"/>
          <w:sz w:val="32"/>
          <w:szCs w:val="32"/>
        </w:rPr>
      </w:pPr>
      <w:r>
        <w:rPr>
          <w:rStyle w:val="af5"/>
          <w:rFonts w:ascii="仿宋" w:eastAsia="仿宋" w:hAnsi="仿宋" w:hint="eastAsia"/>
          <w:b w:val="0"/>
          <w:bCs w:val="0"/>
          <w:spacing w:val="-4"/>
          <w:sz w:val="32"/>
          <w:szCs w:val="32"/>
        </w:rPr>
        <w:t>经济性：</w:t>
      </w:r>
      <w:r>
        <w:rPr>
          <w:rFonts w:ascii="仿宋" w:eastAsia="仿宋" w:hAnsi="仿宋" w:hint="eastAsia"/>
          <w:bCs/>
          <w:spacing w:val="-4"/>
          <w:sz w:val="32"/>
          <w:szCs w:val="32"/>
        </w:rPr>
        <w:t>从资源配置的角度衡量项目的价值，使项目实现区域经济发展目标、有效配置经济资源、增加供应、创造就业、改善环境、提高人民生活等方面。</w:t>
      </w:r>
    </w:p>
    <w:p w:rsidR="004728F7" w:rsidRDefault="004C41B8">
      <w:pPr>
        <w:adjustRightInd w:val="0"/>
        <w:snapToGrid w:val="0"/>
        <w:spacing w:line="560" w:lineRule="exact"/>
        <w:ind w:firstLineChars="200" w:firstLine="624"/>
        <w:rPr>
          <w:rFonts w:ascii="仿宋" w:eastAsia="仿宋" w:hAnsi="仿宋"/>
          <w:spacing w:val="-4"/>
          <w:sz w:val="32"/>
          <w:szCs w:val="32"/>
        </w:rPr>
      </w:pPr>
      <w:r>
        <w:rPr>
          <w:rStyle w:val="af5"/>
          <w:rFonts w:ascii="仿宋" w:eastAsia="仿宋" w:hAnsi="仿宋" w:hint="eastAsia"/>
          <w:b w:val="0"/>
          <w:bCs w:val="0"/>
          <w:spacing w:val="-4"/>
          <w:sz w:val="32"/>
          <w:szCs w:val="32"/>
        </w:rPr>
        <w:t>效率性：项目启动后及时完成可行性研究报告和规划编制。</w:t>
      </w:r>
    </w:p>
    <w:p w:rsidR="004728F7" w:rsidRDefault="004C41B8">
      <w:pPr>
        <w:pStyle w:val="2"/>
        <w:ind w:leftChars="0" w:left="0" w:firstLine="624"/>
        <w:rPr>
          <w:rFonts w:ascii="仿宋" w:eastAsia="仿宋" w:hAnsi="仿宋"/>
          <w:bCs/>
          <w:spacing w:val="-4"/>
          <w:sz w:val="32"/>
          <w:szCs w:val="32"/>
        </w:rPr>
      </w:pPr>
      <w:r>
        <w:rPr>
          <w:rFonts w:ascii="仿宋" w:eastAsia="仿宋" w:hAnsi="仿宋" w:hint="eastAsia"/>
          <w:bCs/>
          <w:spacing w:val="-4"/>
          <w:sz w:val="32"/>
          <w:szCs w:val="32"/>
        </w:rPr>
        <w:t>效益性：提前对项目产生的政治体制、方针政策、经济结构、法律道德及社会性等进行分析预判，避免产生影响。对投资环境的各种要素进行全面的分析论证 ，保证项目获批，争取资金支持。</w:t>
      </w:r>
    </w:p>
    <w:p w:rsidR="004728F7" w:rsidRDefault="004C41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728F7" w:rsidRDefault="004C41B8">
      <w:pPr>
        <w:pStyle w:val="a4"/>
        <w:ind w:firstLineChars="200" w:firstLine="624"/>
      </w:pPr>
      <w:r>
        <w:rPr>
          <w:rFonts w:ascii="仿宋" w:eastAsia="仿宋" w:hAnsi="仿宋" w:hint="eastAsia"/>
          <w:bCs/>
          <w:spacing w:val="-4"/>
          <w:sz w:val="32"/>
          <w:szCs w:val="32"/>
        </w:rPr>
        <w:lastRenderedPageBreak/>
        <w:t>2018年本项目绩效目标全部达成，不存在未完成原因分析。</w:t>
      </w: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4728F7" w:rsidRDefault="004C41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728F7" w:rsidRDefault="004C41B8">
      <w:pPr>
        <w:spacing w:line="540" w:lineRule="exact"/>
        <w:ind w:firstLineChars="181" w:firstLine="565"/>
        <w:rPr>
          <w:rStyle w:val="af5"/>
          <w:rFonts w:ascii="仿宋" w:eastAsia="仿宋" w:hAnsi="仿宋"/>
          <w:b w:val="0"/>
          <w:spacing w:val="-4"/>
          <w:sz w:val="32"/>
          <w:szCs w:val="32"/>
        </w:rPr>
      </w:pPr>
      <w:r>
        <w:rPr>
          <w:rStyle w:val="af5"/>
          <w:rFonts w:ascii="仿宋" w:eastAsia="仿宋" w:hAnsi="仿宋" w:hint="eastAsia"/>
          <w:b w:val="0"/>
          <w:spacing w:val="-4"/>
          <w:sz w:val="32"/>
          <w:szCs w:val="32"/>
        </w:rPr>
        <w:t>对投资环境的各种要素进行全面的分析论证 ，保证项目获批，争取资金支持。</w:t>
      </w:r>
    </w:p>
    <w:p w:rsidR="004728F7" w:rsidRDefault="004C41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728F7" w:rsidRDefault="004C41B8">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4728F7" w:rsidRDefault="004C41B8">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4728F7" w:rsidRDefault="004C41B8">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w:t>
      </w:r>
      <w:proofErr w:type="gramStart"/>
      <w:r>
        <w:rPr>
          <w:rFonts w:ascii="仿宋_GB2312" w:eastAsia="仿宋_GB2312" w:hint="eastAsia"/>
          <w:spacing w:val="-4"/>
          <w:sz w:val="32"/>
          <w:szCs w:val="32"/>
        </w:rPr>
        <w:t>预实现</w:t>
      </w:r>
      <w:proofErr w:type="gramEnd"/>
      <w:r>
        <w:rPr>
          <w:rFonts w:ascii="仿宋_GB2312" w:eastAsia="仿宋_GB2312" w:hint="eastAsia"/>
          <w:spacing w:val="-4"/>
          <w:sz w:val="32"/>
          <w:szCs w:val="32"/>
        </w:rPr>
        <w:t>目标；</w:t>
      </w:r>
    </w:p>
    <w:p w:rsidR="004728F7" w:rsidRDefault="004C41B8">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4728F7" w:rsidRDefault="004C41B8">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4728F7" w:rsidRDefault="004C41B8">
      <w:pPr>
        <w:adjustRightInd w:val="0"/>
        <w:snapToGrid w:val="0"/>
        <w:spacing w:line="560" w:lineRule="exact"/>
        <w:ind w:firstLineChars="200" w:firstLine="627"/>
        <w:rPr>
          <w:rFonts w:ascii="仿宋" w:eastAsia="仿宋" w:hAnsi="仿宋"/>
          <w:bCs/>
          <w:spacing w:val="-4"/>
          <w:sz w:val="32"/>
          <w:szCs w:val="32"/>
        </w:rPr>
      </w:pPr>
      <w:r>
        <w:rPr>
          <w:rFonts w:ascii="仿宋_GB2312" w:eastAsia="仿宋_GB2312" w:hint="eastAsia"/>
          <w:b/>
          <w:bCs/>
          <w:spacing w:val="-4"/>
          <w:sz w:val="32"/>
          <w:szCs w:val="32"/>
        </w:rPr>
        <w:t>存在的问题。</w:t>
      </w:r>
      <w:r>
        <w:rPr>
          <w:rFonts w:ascii="仿宋" w:eastAsia="仿宋" w:hAnsi="仿宋" w:hint="eastAsia"/>
          <w:bCs/>
          <w:spacing w:val="-4"/>
          <w:sz w:val="32"/>
          <w:szCs w:val="32"/>
        </w:rPr>
        <w:t>无</w:t>
      </w:r>
    </w:p>
    <w:p w:rsidR="004728F7" w:rsidRDefault="004C41B8">
      <w:pPr>
        <w:adjustRightInd w:val="0"/>
        <w:snapToGrid w:val="0"/>
        <w:spacing w:line="560" w:lineRule="exact"/>
        <w:ind w:firstLineChars="200" w:firstLine="627"/>
        <w:outlineLvl w:val="0"/>
        <w:rPr>
          <w:rFonts w:ascii="仿宋" w:eastAsia="仿宋" w:hAnsi="仿宋"/>
          <w:bCs/>
          <w:spacing w:val="-4"/>
          <w:sz w:val="32"/>
          <w:szCs w:val="32"/>
        </w:rPr>
      </w:pPr>
      <w:r>
        <w:rPr>
          <w:rFonts w:ascii="仿宋_GB2312" w:eastAsia="仿宋_GB2312" w:hint="eastAsia"/>
          <w:b/>
          <w:bCs/>
          <w:spacing w:val="-4"/>
          <w:sz w:val="32"/>
          <w:szCs w:val="32"/>
        </w:rPr>
        <w:t>建议。</w:t>
      </w:r>
      <w:r>
        <w:rPr>
          <w:rFonts w:ascii="仿宋" w:eastAsia="仿宋" w:hAnsi="仿宋" w:hint="eastAsia"/>
          <w:bCs/>
          <w:spacing w:val="-4"/>
          <w:sz w:val="32"/>
          <w:szCs w:val="32"/>
        </w:rPr>
        <w:t>无</w:t>
      </w: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六、项目评价工作情况</w:t>
      </w:r>
    </w:p>
    <w:p w:rsidR="004728F7" w:rsidRDefault="004C41B8">
      <w:pPr>
        <w:spacing w:line="540" w:lineRule="exact"/>
        <w:ind w:firstLine="640"/>
        <w:rPr>
          <w:rStyle w:val="af5"/>
          <w:rFonts w:ascii="仿宋" w:eastAsia="仿宋" w:hAnsi="仿宋"/>
          <w:b w:val="0"/>
          <w:spacing w:val="-4"/>
          <w:sz w:val="32"/>
          <w:szCs w:val="32"/>
        </w:rPr>
      </w:pPr>
      <w:r>
        <w:rPr>
          <w:rStyle w:val="af5"/>
          <w:rFonts w:ascii="仿宋" w:eastAsia="仿宋" w:hAnsi="仿宋" w:hint="eastAsia"/>
          <w:b w:val="0"/>
          <w:spacing w:val="-4"/>
          <w:sz w:val="32"/>
          <w:szCs w:val="32"/>
        </w:rPr>
        <w:t>以上数据来源于部门2018年度预算，采购明细。完成了《喀什经济开发区长安试验区发展建设规划》，合同价398万元，已支付330.39万元，对北部长安试验区的国际定位、功能定位、形象定位等做出精准</w:t>
      </w:r>
      <w:proofErr w:type="gramStart"/>
      <w:r>
        <w:rPr>
          <w:rStyle w:val="af5"/>
          <w:rFonts w:ascii="仿宋" w:eastAsia="仿宋" w:hAnsi="仿宋" w:hint="eastAsia"/>
          <w:b w:val="0"/>
          <w:spacing w:val="-4"/>
          <w:sz w:val="32"/>
          <w:szCs w:val="32"/>
        </w:rPr>
        <w:t>研</w:t>
      </w:r>
      <w:proofErr w:type="gramEnd"/>
      <w:r>
        <w:rPr>
          <w:rStyle w:val="af5"/>
          <w:rFonts w:ascii="仿宋" w:eastAsia="仿宋" w:hAnsi="仿宋" w:hint="eastAsia"/>
          <w:b w:val="0"/>
          <w:spacing w:val="-4"/>
          <w:sz w:val="32"/>
          <w:szCs w:val="32"/>
        </w:rPr>
        <w:t>判，对今后的发展起到引领作用；对区域综合交通、产业发展现状、土地使用情况等进行评价，提出合理的规划思路；对试验区</w:t>
      </w:r>
      <w:proofErr w:type="gramStart"/>
      <w:r>
        <w:rPr>
          <w:rStyle w:val="af5"/>
          <w:rFonts w:ascii="仿宋" w:eastAsia="仿宋" w:hAnsi="仿宋" w:hint="eastAsia"/>
          <w:b w:val="0"/>
          <w:spacing w:val="-4"/>
          <w:sz w:val="32"/>
          <w:szCs w:val="32"/>
        </w:rPr>
        <w:t>产城融合</w:t>
      </w:r>
      <w:proofErr w:type="gramEnd"/>
      <w:r>
        <w:rPr>
          <w:rStyle w:val="af5"/>
          <w:rFonts w:ascii="仿宋" w:eastAsia="仿宋" w:hAnsi="仿宋" w:hint="eastAsia"/>
          <w:b w:val="0"/>
          <w:spacing w:val="-4"/>
          <w:sz w:val="32"/>
          <w:szCs w:val="32"/>
        </w:rPr>
        <w:t>发展、人居环境、产业发展、土地使用、生态保护、公共服务设施配套、基础设施建设等制定科学、合理的方案；《喀什经济开发区电子信息产业发展规划编制》，合同价39.95万，已支付11.985万，已完成初稿编制，对喀什电子信息产业发展现状、成熟经验、面临的机遇和挑战、发展举措、政策需求等提出建议。</w:t>
      </w:r>
    </w:p>
    <w:p w:rsidR="004728F7" w:rsidRDefault="004C41B8">
      <w:pPr>
        <w:spacing w:line="540" w:lineRule="exact"/>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七、附表</w:t>
      </w:r>
    </w:p>
    <w:p w:rsidR="004728F7" w:rsidRDefault="004C41B8">
      <w:pPr>
        <w:spacing w:line="540" w:lineRule="exact"/>
        <w:ind w:firstLine="567"/>
        <w:rPr>
          <w:rStyle w:val="af5"/>
          <w:rFonts w:ascii="仿宋" w:eastAsia="仿宋" w:hAnsi="仿宋"/>
          <w:b w:val="0"/>
          <w:spacing w:val="-4"/>
          <w:sz w:val="32"/>
          <w:szCs w:val="32"/>
        </w:rPr>
      </w:pPr>
      <w:r>
        <w:rPr>
          <w:rStyle w:val="af5"/>
          <w:rFonts w:ascii="仿宋" w:eastAsia="仿宋" w:hAnsi="仿宋" w:hint="eastAsia"/>
          <w:b w:val="0"/>
          <w:spacing w:val="-4"/>
          <w:sz w:val="32"/>
          <w:szCs w:val="32"/>
        </w:rPr>
        <w:t>《自治区财政项目支出绩效自评表》</w:t>
      </w:r>
    </w:p>
    <w:p w:rsidR="004728F7" w:rsidRDefault="004728F7">
      <w:pPr>
        <w:pStyle w:val="a4"/>
        <w:rPr>
          <w:rStyle w:val="af5"/>
          <w:rFonts w:ascii="仿宋" w:eastAsia="仿宋" w:hAnsi="仿宋"/>
          <w:b w:val="0"/>
          <w:spacing w:val="-4"/>
          <w:sz w:val="32"/>
          <w:szCs w:val="32"/>
        </w:rPr>
      </w:pPr>
    </w:p>
    <w:p w:rsidR="004728F7" w:rsidRDefault="004728F7"/>
    <w:sectPr w:rsidR="004728F7">
      <w:footerReference w:type="default" r:id="rId9"/>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1B5" w:rsidRDefault="004C41B8">
      <w:r>
        <w:separator/>
      </w:r>
    </w:p>
  </w:endnote>
  <w:endnote w:type="continuationSeparator" w:id="0">
    <w:p w:rsidR="00AE01B5" w:rsidRDefault="004C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4728F7" w:rsidRDefault="004C41B8">
        <w:pPr>
          <w:pStyle w:val="aa"/>
          <w:jc w:val="center"/>
        </w:pPr>
        <w:r>
          <w:fldChar w:fldCharType="begin"/>
        </w:r>
        <w:r>
          <w:instrText>PAGE   \* MERGEFORMAT</w:instrText>
        </w:r>
        <w:r>
          <w:fldChar w:fldCharType="separate"/>
        </w:r>
        <w:r>
          <w:rPr>
            <w:lang w:val="zh-CN"/>
          </w:rPr>
          <w:t>5</w:t>
        </w:r>
        <w:r>
          <w:fldChar w:fldCharType="end"/>
        </w:r>
      </w:p>
    </w:sdtContent>
  </w:sdt>
  <w:p w:rsidR="004728F7" w:rsidRDefault="004728F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1B5" w:rsidRDefault="004C41B8">
      <w:r>
        <w:separator/>
      </w:r>
    </w:p>
  </w:footnote>
  <w:footnote w:type="continuationSeparator" w:id="0">
    <w:p w:rsidR="00AE01B5" w:rsidRDefault="004C4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06878"/>
    <w:rsid w:val="00056465"/>
    <w:rsid w:val="000940A9"/>
    <w:rsid w:val="000A7E27"/>
    <w:rsid w:val="00121AE4"/>
    <w:rsid w:val="00146AAD"/>
    <w:rsid w:val="001B3A40"/>
    <w:rsid w:val="001D7A09"/>
    <w:rsid w:val="001F76EA"/>
    <w:rsid w:val="00225C4D"/>
    <w:rsid w:val="00233C9F"/>
    <w:rsid w:val="00242B8D"/>
    <w:rsid w:val="00247428"/>
    <w:rsid w:val="002A6201"/>
    <w:rsid w:val="002D6BBD"/>
    <w:rsid w:val="0036514A"/>
    <w:rsid w:val="004366A8"/>
    <w:rsid w:val="004728F7"/>
    <w:rsid w:val="004C41B8"/>
    <w:rsid w:val="004D05B3"/>
    <w:rsid w:val="00502BA7"/>
    <w:rsid w:val="00506F8D"/>
    <w:rsid w:val="005162F1"/>
    <w:rsid w:val="00523353"/>
    <w:rsid w:val="00535153"/>
    <w:rsid w:val="005515CD"/>
    <w:rsid w:val="00554F82"/>
    <w:rsid w:val="0056390D"/>
    <w:rsid w:val="005719B0"/>
    <w:rsid w:val="005B729B"/>
    <w:rsid w:val="005D10D6"/>
    <w:rsid w:val="005D5EE2"/>
    <w:rsid w:val="00607FEF"/>
    <w:rsid w:val="006912D3"/>
    <w:rsid w:val="006D7097"/>
    <w:rsid w:val="006F5DB5"/>
    <w:rsid w:val="00745E50"/>
    <w:rsid w:val="00780C8B"/>
    <w:rsid w:val="007F52D8"/>
    <w:rsid w:val="007F7929"/>
    <w:rsid w:val="008312ED"/>
    <w:rsid w:val="00845EF9"/>
    <w:rsid w:val="00855E3A"/>
    <w:rsid w:val="00872BD1"/>
    <w:rsid w:val="00875082"/>
    <w:rsid w:val="008B30F6"/>
    <w:rsid w:val="00922CB9"/>
    <w:rsid w:val="00955607"/>
    <w:rsid w:val="009C2A42"/>
    <w:rsid w:val="009E5CD9"/>
    <w:rsid w:val="00A26421"/>
    <w:rsid w:val="00A2772B"/>
    <w:rsid w:val="00A40000"/>
    <w:rsid w:val="00A4293B"/>
    <w:rsid w:val="00A67D50"/>
    <w:rsid w:val="00A8691A"/>
    <w:rsid w:val="00AA0070"/>
    <w:rsid w:val="00AB14C8"/>
    <w:rsid w:val="00AC1946"/>
    <w:rsid w:val="00AD5BF9"/>
    <w:rsid w:val="00AD654C"/>
    <w:rsid w:val="00AE01B5"/>
    <w:rsid w:val="00B132FE"/>
    <w:rsid w:val="00B40063"/>
    <w:rsid w:val="00B41F61"/>
    <w:rsid w:val="00B80672"/>
    <w:rsid w:val="00B86D3D"/>
    <w:rsid w:val="00B96D8C"/>
    <w:rsid w:val="00BA46E6"/>
    <w:rsid w:val="00BE5D49"/>
    <w:rsid w:val="00C045FD"/>
    <w:rsid w:val="00C51AC6"/>
    <w:rsid w:val="00C55F48"/>
    <w:rsid w:val="00C56C72"/>
    <w:rsid w:val="00C9665B"/>
    <w:rsid w:val="00CA6457"/>
    <w:rsid w:val="00CB2D53"/>
    <w:rsid w:val="00D17F2E"/>
    <w:rsid w:val="00D30354"/>
    <w:rsid w:val="00D738AD"/>
    <w:rsid w:val="00DF36F2"/>
    <w:rsid w:val="00DF42A0"/>
    <w:rsid w:val="00E769FE"/>
    <w:rsid w:val="00EA2CBE"/>
    <w:rsid w:val="00F178B0"/>
    <w:rsid w:val="00F32FEE"/>
    <w:rsid w:val="00F823BE"/>
    <w:rsid w:val="00FB10BB"/>
    <w:rsid w:val="00FD40CC"/>
    <w:rsid w:val="00FD43C5"/>
    <w:rsid w:val="00FE69FB"/>
    <w:rsid w:val="017445BF"/>
    <w:rsid w:val="022E5C60"/>
    <w:rsid w:val="02921A11"/>
    <w:rsid w:val="040F3503"/>
    <w:rsid w:val="04F663B4"/>
    <w:rsid w:val="06110480"/>
    <w:rsid w:val="064C497C"/>
    <w:rsid w:val="06964684"/>
    <w:rsid w:val="078015F0"/>
    <w:rsid w:val="08840A0F"/>
    <w:rsid w:val="08F6624C"/>
    <w:rsid w:val="093B01F3"/>
    <w:rsid w:val="0949028F"/>
    <w:rsid w:val="0A0A374E"/>
    <w:rsid w:val="0AD865D9"/>
    <w:rsid w:val="0B894E6F"/>
    <w:rsid w:val="0C152697"/>
    <w:rsid w:val="0C4A4D7C"/>
    <w:rsid w:val="0C834015"/>
    <w:rsid w:val="0C9D27B1"/>
    <w:rsid w:val="0CA82A6F"/>
    <w:rsid w:val="0CDB5BC2"/>
    <w:rsid w:val="0CDE7D51"/>
    <w:rsid w:val="0DA61A12"/>
    <w:rsid w:val="0DE364B9"/>
    <w:rsid w:val="0E2F67DE"/>
    <w:rsid w:val="0E671D84"/>
    <w:rsid w:val="109B10C4"/>
    <w:rsid w:val="10AB7671"/>
    <w:rsid w:val="10B3387D"/>
    <w:rsid w:val="10BF2BBD"/>
    <w:rsid w:val="1161043F"/>
    <w:rsid w:val="11B07811"/>
    <w:rsid w:val="11B55CD8"/>
    <w:rsid w:val="11DB63B3"/>
    <w:rsid w:val="1283229C"/>
    <w:rsid w:val="12A00F36"/>
    <w:rsid w:val="13146DA6"/>
    <w:rsid w:val="14142B77"/>
    <w:rsid w:val="14354AEA"/>
    <w:rsid w:val="149A20C1"/>
    <w:rsid w:val="14D25022"/>
    <w:rsid w:val="15AA17A4"/>
    <w:rsid w:val="15EA61EB"/>
    <w:rsid w:val="16736891"/>
    <w:rsid w:val="16AB520C"/>
    <w:rsid w:val="16AC436E"/>
    <w:rsid w:val="16E03635"/>
    <w:rsid w:val="171B34B6"/>
    <w:rsid w:val="17C80E58"/>
    <w:rsid w:val="190A0222"/>
    <w:rsid w:val="193A4C2E"/>
    <w:rsid w:val="194D2414"/>
    <w:rsid w:val="19741DDA"/>
    <w:rsid w:val="197D7FB6"/>
    <w:rsid w:val="19967960"/>
    <w:rsid w:val="1A2E1DF7"/>
    <w:rsid w:val="1B9A1A9C"/>
    <w:rsid w:val="1BAF7A3C"/>
    <w:rsid w:val="1C580048"/>
    <w:rsid w:val="1C84143D"/>
    <w:rsid w:val="1CF46E50"/>
    <w:rsid w:val="1DF1621E"/>
    <w:rsid w:val="1E0A63D5"/>
    <w:rsid w:val="1F517B7E"/>
    <w:rsid w:val="1F5D5F04"/>
    <w:rsid w:val="20165235"/>
    <w:rsid w:val="201C3698"/>
    <w:rsid w:val="217A15F9"/>
    <w:rsid w:val="22374AB9"/>
    <w:rsid w:val="22D37D0B"/>
    <w:rsid w:val="22D76F32"/>
    <w:rsid w:val="23180EA8"/>
    <w:rsid w:val="23440D1E"/>
    <w:rsid w:val="23623C77"/>
    <w:rsid w:val="237A3AF5"/>
    <w:rsid w:val="24424BE7"/>
    <w:rsid w:val="259B11EC"/>
    <w:rsid w:val="25EB2F29"/>
    <w:rsid w:val="25F7514C"/>
    <w:rsid w:val="2672733A"/>
    <w:rsid w:val="267D1C00"/>
    <w:rsid w:val="271E32D0"/>
    <w:rsid w:val="274A29BD"/>
    <w:rsid w:val="28DF4022"/>
    <w:rsid w:val="28EF4D0E"/>
    <w:rsid w:val="290703E2"/>
    <w:rsid w:val="29544EA7"/>
    <w:rsid w:val="2A42057E"/>
    <w:rsid w:val="2A532AE1"/>
    <w:rsid w:val="2ADF332B"/>
    <w:rsid w:val="2D900487"/>
    <w:rsid w:val="2E537B8A"/>
    <w:rsid w:val="2E704194"/>
    <w:rsid w:val="2EA8721A"/>
    <w:rsid w:val="2F0B5114"/>
    <w:rsid w:val="2FA26059"/>
    <w:rsid w:val="2FFE1B7E"/>
    <w:rsid w:val="31434F72"/>
    <w:rsid w:val="31794ED4"/>
    <w:rsid w:val="327C2624"/>
    <w:rsid w:val="329E740F"/>
    <w:rsid w:val="32E64BE4"/>
    <w:rsid w:val="336F5897"/>
    <w:rsid w:val="338F7F50"/>
    <w:rsid w:val="33BD1D07"/>
    <w:rsid w:val="343B4049"/>
    <w:rsid w:val="35EF2041"/>
    <w:rsid w:val="36014918"/>
    <w:rsid w:val="364D497F"/>
    <w:rsid w:val="369D68EB"/>
    <w:rsid w:val="37323064"/>
    <w:rsid w:val="378C04A1"/>
    <w:rsid w:val="38031066"/>
    <w:rsid w:val="383D015E"/>
    <w:rsid w:val="38485CB1"/>
    <w:rsid w:val="39406C6B"/>
    <w:rsid w:val="398B4FD1"/>
    <w:rsid w:val="3B174B4B"/>
    <w:rsid w:val="3BFC11E2"/>
    <w:rsid w:val="3D52202D"/>
    <w:rsid w:val="3D8151D0"/>
    <w:rsid w:val="3DD215C9"/>
    <w:rsid w:val="3DFB5630"/>
    <w:rsid w:val="3E006E4A"/>
    <w:rsid w:val="3E0C109E"/>
    <w:rsid w:val="3E652168"/>
    <w:rsid w:val="3E662990"/>
    <w:rsid w:val="3E85449A"/>
    <w:rsid w:val="3E8D0B6B"/>
    <w:rsid w:val="3F110BD4"/>
    <w:rsid w:val="3F265637"/>
    <w:rsid w:val="3FCF7761"/>
    <w:rsid w:val="40391529"/>
    <w:rsid w:val="41FA253A"/>
    <w:rsid w:val="42F57E66"/>
    <w:rsid w:val="438D4729"/>
    <w:rsid w:val="4396070C"/>
    <w:rsid w:val="44057CDD"/>
    <w:rsid w:val="44155EF0"/>
    <w:rsid w:val="4419107F"/>
    <w:rsid w:val="44B11153"/>
    <w:rsid w:val="45472AB9"/>
    <w:rsid w:val="458A0A9C"/>
    <w:rsid w:val="478216A6"/>
    <w:rsid w:val="47E831EC"/>
    <w:rsid w:val="48676FCC"/>
    <w:rsid w:val="48FF61C0"/>
    <w:rsid w:val="494D5D3C"/>
    <w:rsid w:val="49853F60"/>
    <w:rsid w:val="49CF4B7A"/>
    <w:rsid w:val="4BDD57C1"/>
    <w:rsid w:val="4CA24B8B"/>
    <w:rsid w:val="4D125EB4"/>
    <w:rsid w:val="4D395528"/>
    <w:rsid w:val="50762E86"/>
    <w:rsid w:val="508F6D83"/>
    <w:rsid w:val="50C90BA8"/>
    <w:rsid w:val="51262ABF"/>
    <w:rsid w:val="519B566D"/>
    <w:rsid w:val="51C0692F"/>
    <w:rsid w:val="51E83758"/>
    <w:rsid w:val="5223224F"/>
    <w:rsid w:val="533266BF"/>
    <w:rsid w:val="537344C5"/>
    <w:rsid w:val="53853578"/>
    <w:rsid w:val="541B66CE"/>
    <w:rsid w:val="54817342"/>
    <w:rsid w:val="54E84965"/>
    <w:rsid w:val="551C162D"/>
    <w:rsid w:val="55542654"/>
    <w:rsid w:val="555D7BF6"/>
    <w:rsid w:val="558A03FE"/>
    <w:rsid w:val="56142C8E"/>
    <w:rsid w:val="5694469F"/>
    <w:rsid w:val="57832F36"/>
    <w:rsid w:val="578D2537"/>
    <w:rsid w:val="57990992"/>
    <w:rsid w:val="582E5D11"/>
    <w:rsid w:val="587F4D5D"/>
    <w:rsid w:val="58917B91"/>
    <w:rsid w:val="589B1981"/>
    <w:rsid w:val="58C722FB"/>
    <w:rsid w:val="5A3B041D"/>
    <w:rsid w:val="5AD50B7D"/>
    <w:rsid w:val="5AEA2753"/>
    <w:rsid w:val="5B0A374E"/>
    <w:rsid w:val="5D690691"/>
    <w:rsid w:val="5D8B4209"/>
    <w:rsid w:val="5F8140A1"/>
    <w:rsid w:val="5F930BB1"/>
    <w:rsid w:val="5FB93085"/>
    <w:rsid w:val="5FF33DD6"/>
    <w:rsid w:val="60C27FDC"/>
    <w:rsid w:val="613B1EE8"/>
    <w:rsid w:val="61A31654"/>
    <w:rsid w:val="62282C33"/>
    <w:rsid w:val="6246623A"/>
    <w:rsid w:val="62A97C88"/>
    <w:rsid w:val="630A623F"/>
    <w:rsid w:val="63350E7C"/>
    <w:rsid w:val="63BF49E9"/>
    <w:rsid w:val="6426310E"/>
    <w:rsid w:val="644151D4"/>
    <w:rsid w:val="647A1BDE"/>
    <w:rsid w:val="64801D67"/>
    <w:rsid w:val="64F77EB2"/>
    <w:rsid w:val="65516D97"/>
    <w:rsid w:val="66191A53"/>
    <w:rsid w:val="66B5572D"/>
    <w:rsid w:val="671120FE"/>
    <w:rsid w:val="67381765"/>
    <w:rsid w:val="68351F5A"/>
    <w:rsid w:val="68C21C8B"/>
    <w:rsid w:val="68E31F74"/>
    <w:rsid w:val="68F638D8"/>
    <w:rsid w:val="691A3C86"/>
    <w:rsid w:val="6AAC6CA6"/>
    <w:rsid w:val="6ADD3867"/>
    <w:rsid w:val="6BD84B8F"/>
    <w:rsid w:val="6C780AC5"/>
    <w:rsid w:val="6C796BF4"/>
    <w:rsid w:val="6C9D380F"/>
    <w:rsid w:val="6D572FE4"/>
    <w:rsid w:val="6D763C02"/>
    <w:rsid w:val="6F851342"/>
    <w:rsid w:val="6FC90A88"/>
    <w:rsid w:val="6FCA70B1"/>
    <w:rsid w:val="6FED404B"/>
    <w:rsid w:val="707A4160"/>
    <w:rsid w:val="71233849"/>
    <w:rsid w:val="713F6681"/>
    <w:rsid w:val="716F42D6"/>
    <w:rsid w:val="71BA029D"/>
    <w:rsid w:val="724A4C5D"/>
    <w:rsid w:val="728F3B7D"/>
    <w:rsid w:val="737117A6"/>
    <w:rsid w:val="73927498"/>
    <w:rsid w:val="73D83CBE"/>
    <w:rsid w:val="74B45079"/>
    <w:rsid w:val="757460DF"/>
    <w:rsid w:val="76C84353"/>
    <w:rsid w:val="79191F62"/>
    <w:rsid w:val="79F25FF9"/>
    <w:rsid w:val="7A3C0603"/>
    <w:rsid w:val="7B56191E"/>
    <w:rsid w:val="7BEF2747"/>
    <w:rsid w:val="7C3236AA"/>
    <w:rsid w:val="7C86743E"/>
    <w:rsid w:val="7D522D50"/>
    <w:rsid w:val="7DEC67E3"/>
    <w:rsid w:val="7DED24FB"/>
    <w:rsid w:val="7E074CFF"/>
    <w:rsid w:val="7F93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180E0"/>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annotation text"/>
    <w:basedOn w:val="a"/>
    <w:link w:val="a7"/>
    <w:uiPriority w:val="99"/>
    <w:semiHidden/>
    <w:unhideWhenUsed/>
    <w:pPr>
      <w:jc w:val="left"/>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Calibri" w:hAnsi="Calibr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e">
    <w:name w:val="Subtitle"/>
    <w:basedOn w:val="a"/>
    <w:next w:val="a"/>
    <w:link w:val="af"/>
    <w:uiPriority w:val="11"/>
    <w:qFormat/>
    <w:pPr>
      <w:widowControl/>
      <w:spacing w:after="60"/>
      <w:jc w:val="center"/>
      <w:outlineLvl w:val="1"/>
    </w:pPr>
    <w:rPr>
      <w:rFonts w:asciiTheme="majorHAnsi" w:eastAsiaTheme="majorEastAsia" w:hAnsiTheme="majorHAnsi"/>
      <w:kern w:val="0"/>
      <w:sz w:val="24"/>
    </w:rPr>
  </w:style>
  <w:style w:type="paragraph" w:styleId="af0">
    <w:name w:val="Normal (Web)"/>
    <w:basedOn w:val="a"/>
    <w:uiPriority w:val="99"/>
    <w:unhideWhenUsed/>
    <w:qFormat/>
    <w:pPr>
      <w:spacing w:beforeAutospacing="1" w:afterAutospacing="1"/>
      <w:jc w:val="left"/>
    </w:pPr>
    <w:rPr>
      <w:kern w:val="0"/>
      <w:sz w:val="24"/>
    </w:rPr>
  </w:style>
  <w:style w:type="paragraph" w:styleId="af1">
    <w:name w:val="Title"/>
    <w:basedOn w:val="a"/>
    <w:next w:val="a"/>
    <w:link w:val="af2"/>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3">
    <w:name w:val="annotation subject"/>
    <w:basedOn w:val="a6"/>
    <w:next w:val="a6"/>
    <w:link w:val="af4"/>
    <w:uiPriority w:val="99"/>
    <w:semiHidden/>
    <w:unhideWhenUsed/>
    <w:rPr>
      <w:b/>
      <w:bCs/>
    </w:rPr>
  </w:style>
  <w:style w:type="character" w:styleId="af5">
    <w:name w:val="Strong"/>
    <w:basedOn w:val="a0"/>
    <w:qFormat/>
    <w:rPr>
      <w:b/>
      <w:bCs/>
    </w:rPr>
  </w:style>
  <w:style w:type="character" w:styleId="af6">
    <w:name w:val="Emphasis"/>
    <w:basedOn w:val="a0"/>
    <w:uiPriority w:val="20"/>
    <w:qFormat/>
    <w:rPr>
      <w:rFonts w:asciiTheme="minorHAnsi" w:hAnsiTheme="minorHAnsi"/>
      <w:b/>
      <w:i/>
      <w:iCs/>
    </w:rPr>
  </w:style>
  <w:style w:type="character" w:styleId="af7">
    <w:name w:val="annotation reference"/>
    <w:basedOn w:val="a0"/>
    <w:uiPriority w:val="99"/>
    <w:semiHidden/>
    <w:unhideWhenUsed/>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2">
    <w:name w:val="标题 字符"/>
    <w:basedOn w:val="a0"/>
    <w:link w:val="af1"/>
    <w:uiPriority w:val="10"/>
    <w:qFormat/>
    <w:rPr>
      <w:rFonts w:asciiTheme="majorHAnsi" w:eastAsiaTheme="majorEastAsia" w:hAnsiTheme="majorHAnsi"/>
      <w:b/>
      <w:bCs/>
      <w:kern w:val="28"/>
      <w:sz w:val="32"/>
      <w:szCs w:val="32"/>
    </w:rPr>
  </w:style>
  <w:style w:type="character" w:customStyle="1" w:styleId="af">
    <w:name w:val="副标题 字符"/>
    <w:basedOn w:val="a0"/>
    <w:link w:val="ae"/>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d">
    <w:name w:val="页眉 字符"/>
    <w:basedOn w:val="a0"/>
    <w:link w:val="ac"/>
    <w:uiPriority w:val="99"/>
    <w:qFormat/>
    <w:rPr>
      <w:rFonts w:ascii="Calibri" w:eastAsia="宋体" w:hAnsi="Calibri"/>
      <w:kern w:val="2"/>
      <w:sz w:val="18"/>
      <w:szCs w:val="18"/>
    </w:rPr>
  </w:style>
  <w:style w:type="character" w:customStyle="1" w:styleId="ab">
    <w:name w:val="页脚 字符"/>
    <w:basedOn w:val="a0"/>
    <w:link w:val="aa"/>
    <w:uiPriority w:val="99"/>
    <w:qFormat/>
    <w:rPr>
      <w:rFonts w:ascii="Calibri" w:eastAsia="宋体" w:hAnsi="Calibri"/>
      <w:kern w:val="2"/>
      <w:sz w:val="18"/>
      <w:szCs w:val="18"/>
    </w:rPr>
  </w:style>
  <w:style w:type="character" w:customStyle="1" w:styleId="a9">
    <w:name w:val="批注框文本 字符"/>
    <w:basedOn w:val="a0"/>
    <w:link w:val="a8"/>
    <w:uiPriority w:val="99"/>
    <w:semiHidden/>
    <w:qFormat/>
    <w:rPr>
      <w:rFonts w:ascii="Times New Roman" w:eastAsia="宋体" w:hAnsi="Times New Roman"/>
      <w:kern w:val="2"/>
      <w:sz w:val="18"/>
      <w:szCs w:val="18"/>
    </w:rPr>
  </w:style>
  <w:style w:type="character" w:customStyle="1" w:styleId="a7">
    <w:name w:val="批注文字 字符"/>
    <w:basedOn w:val="a0"/>
    <w:link w:val="a6"/>
    <w:uiPriority w:val="99"/>
    <w:semiHidden/>
    <w:qFormat/>
    <w:rPr>
      <w:kern w:val="2"/>
      <w:sz w:val="21"/>
      <w:szCs w:val="24"/>
    </w:rPr>
  </w:style>
  <w:style w:type="character" w:customStyle="1" w:styleId="af4">
    <w:name w:val="批注主题 字符"/>
    <w:basedOn w:val="a7"/>
    <w:link w:val="af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DF010-7C27-489C-A5F6-F8F411D1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13</cp:revision>
  <cp:lastPrinted>2019-03-10T12:15:00Z</cp:lastPrinted>
  <dcterms:created xsi:type="dcterms:W3CDTF">2019-03-10T13:06:00Z</dcterms:created>
  <dcterms:modified xsi:type="dcterms:W3CDTF">2021-05-29T10:17:00Z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