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项目名称：标准厂房外墙广告制作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实施单位（公章）：喀什经济开发区发展改革和经济促进局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2019年 3月 1日</w:t>
      </w:r>
    </w:p>
    <w:p>
      <w:pPr>
        <w:spacing w:line="540" w:lineRule="exact"/>
        <w:jc w:val="center"/>
        <w:rPr>
          <w:rFonts w:hAnsi="宋体" w:eastAsia="仿宋_GB2312" w:cs="宋体"/>
          <w:kern w:val="0"/>
          <w:sz w:val="30"/>
          <w:szCs w:val="30"/>
        </w:rPr>
      </w:pPr>
    </w:p>
    <w:p>
      <w:pPr>
        <w:spacing w:line="540" w:lineRule="exact"/>
        <w:rPr>
          <w:rStyle w:val="25"/>
          <w:rFonts w:ascii="黑体" w:hAnsi="黑体" w:eastAsia="黑体"/>
          <w:b w:val="0"/>
          <w:spacing w:val="-4"/>
          <w:sz w:val="32"/>
          <w:szCs w:val="32"/>
        </w:rPr>
      </w:pP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一、项目概况</w:t>
      </w:r>
    </w:p>
    <w:p>
      <w:pPr>
        <w:spacing w:line="540" w:lineRule="exact"/>
        <w:ind w:firstLine="567"/>
        <w:rPr>
          <w:rStyle w:val="25"/>
          <w:rFonts w:ascii="楷体" w:hAnsi="楷体" w:eastAsia="楷体"/>
          <w:spacing w:val="-4"/>
          <w:sz w:val="32"/>
          <w:szCs w:val="32"/>
        </w:rPr>
      </w:pPr>
      <w:r>
        <w:rPr>
          <w:rStyle w:val="25"/>
          <w:rFonts w:hint="eastAsia" w:ascii="楷体" w:hAnsi="楷体" w:eastAsia="楷体"/>
          <w:spacing w:val="-4"/>
          <w:sz w:val="32"/>
          <w:szCs w:val="32"/>
        </w:rPr>
        <w:t>（一）项目单位基本情况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喀什经济开发区发展改革和经济促进局是喀什经济开发区管委会下属的全额拨款行政单位。。喀什经济开发区发展改革和经济促进局，编制数15人，其中：行政人员编制5人，参照公务员管理的事业单位人员编制0人，全额拨款事业单位人员编制10人。</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p>
    <w:p>
      <w:pPr>
        <w:spacing w:line="540" w:lineRule="exact"/>
        <w:ind w:firstLine="567" w:firstLineChars="181"/>
        <w:rPr>
          <w:rStyle w:val="25"/>
          <w:rFonts w:ascii="楷体" w:hAnsi="楷体" w:eastAsia="楷体"/>
          <w:spacing w:val="-4"/>
          <w:sz w:val="32"/>
          <w:szCs w:val="32"/>
        </w:rPr>
      </w:pPr>
      <w:bookmarkStart w:id="0" w:name="_GoBack"/>
      <w:bookmarkEnd w:id="0"/>
      <w:r>
        <w:rPr>
          <w:rStyle w:val="25"/>
          <w:rFonts w:hint="eastAsia" w:ascii="楷体" w:hAnsi="楷体" w:eastAsia="楷体"/>
          <w:spacing w:val="-4"/>
          <w:sz w:val="32"/>
          <w:szCs w:val="32"/>
        </w:rPr>
        <w:t>（二）项目预算</w:t>
      </w:r>
      <w:r>
        <w:rPr>
          <w:rStyle w:val="25"/>
          <w:rFonts w:ascii="楷体" w:hAnsi="楷体" w:eastAsia="楷体"/>
          <w:spacing w:val="-4"/>
          <w:sz w:val="32"/>
          <w:szCs w:val="32"/>
        </w:rPr>
        <w:t>绩效目标</w:t>
      </w:r>
      <w:r>
        <w:rPr>
          <w:rStyle w:val="25"/>
          <w:rFonts w:hint="eastAsia" w:ascii="楷体" w:hAnsi="楷体" w:eastAsia="楷体"/>
          <w:spacing w:val="-4"/>
          <w:sz w:val="32"/>
          <w:szCs w:val="32"/>
        </w:rPr>
        <w:t>设定情况</w:t>
      </w:r>
    </w:p>
    <w:p>
      <w:pPr>
        <w:spacing w:line="540" w:lineRule="exact"/>
        <w:ind w:firstLine="627" w:firstLineChars="200"/>
        <w:rPr>
          <w:rStyle w:val="25"/>
          <w:rFonts w:ascii="仿宋" w:hAnsi="仿宋" w:eastAsia="仿宋"/>
          <w:b w:val="0"/>
          <w:spacing w:val="-4"/>
          <w:sz w:val="32"/>
          <w:szCs w:val="32"/>
        </w:rPr>
      </w:pPr>
      <w:r>
        <w:rPr>
          <w:rStyle w:val="25"/>
          <w:rFonts w:hint="eastAsia" w:ascii="仿宋" w:hAnsi="仿宋" w:eastAsia="仿宋"/>
          <w:bCs w:val="0"/>
          <w:spacing w:val="-4"/>
          <w:sz w:val="32"/>
          <w:szCs w:val="32"/>
        </w:rPr>
        <w:t>预期目标：</w:t>
      </w:r>
      <w:r>
        <w:rPr>
          <w:rStyle w:val="25"/>
          <w:rFonts w:hint="eastAsia" w:ascii="仿宋" w:hAnsi="仿宋" w:eastAsia="仿宋"/>
          <w:b w:val="0"/>
          <w:bCs w:val="0"/>
          <w:spacing w:val="-4"/>
          <w:sz w:val="32"/>
          <w:szCs w:val="32"/>
        </w:rPr>
        <w:t>通过制作展板、展架、广告牌等开展企业党委党建、文化宣传、迎检等活动，深入宣传喀什经济开发区非公企业党建工作，提升经开区形象，</w:t>
      </w:r>
      <w:r>
        <w:rPr>
          <w:rStyle w:val="25"/>
          <w:rFonts w:hint="eastAsia" w:ascii="仿宋" w:hAnsi="仿宋" w:eastAsia="仿宋"/>
          <w:b w:val="0"/>
          <w:spacing w:val="-4"/>
          <w:sz w:val="32"/>
          <w:szCs w:val="32"/>
        </w:rPr>
        <w:t>吸引更多客商、代表团赴喀考察调研，赴开发区了解政策、企业党建工作的考察团数量增加，非公企业党组织数量显著增长。</w:t>
      </w:r>
    </w:p>
    <w:p>
      <w:pPr>
        <w:spacing w:line="540" w:lineRule="exact"/>
        <w:ind w:firstLine="567" w:firstLineChars="181"/>
        <w:rPr>
          <w:rStyle w:val="25"/>
          <w:rFonts w:ascii="仿宋" w:hAnsi="仿宋" w:eastAsia="仿宋"/>
          <w:b w:val="0"/>
          <w:bCs w:val="0"/>
          <w:spacing w:val="-4"/>
          <w:sz w:val="32"/>
          <w:szCs w:val="32"/>
        </w:rPr>
      </w:pPr>
      <w:r>
        <w:rPr>
          <w:rStyle w:val="25"/>
          <w:rFonts w:hint="eastAsia" w:ascii="仿宋" w:hAnsi="仿宋" w:eastAsia="仿宋"/>
          <w:bCs w:val="0"/>
          <w:spacing w:val="-4"/>
          <w:sz w:val="32"/>
          <w:szCs w:val="32"/>
        </w:rPr>
        <w:t>阶段性目标：</w:t>
      </w:r>
      <w:r>
        <w:rPr>
          <w:rStyle w:val="25"/>
          <w:rFonts w:hint="eastAsia" w:ascii="仿宋" w:hAnsi="仿宋" w:eastAsia="仿宋"/>
          <w:b w:val="0"/>
          <w:bCs w:val="0"/>
          <w:spacing w:val="-4"/>
          <w:sz w:val="32"/>
          <w:szCs w:val="32"/>
        </w:rPr>
        <w:t>梳理汇总对外宣传内容，通过预算申报、采购询价、签订合同、采购验收等方式完成展板、展架、广告牌制作及定期更换内容，开展企业党委党建、文化宣传、迎检等活动，深入宣传喀什经济开发区非公企业党建工作。</w:t>
      </w:r>
    </w:p>
    <w:p>
      <w:pPr>
        <w:spacing w:line="540" w:lineRule="exact"/>
        <w:ind w:firstLine="567" w:firstLineChars="181"/>
        <w:rPr>
          <w:rStyle w:val="25"/>
          <w:rFonts w:ascii="仿宋" w:hAnsi="仿宋" w:eastAsia="仿宋"/>
          <w:b w:val="0"/>
          <w:spacing w:val="-4"/>
          <w:sz w:val="32"/>
          <w:szCs w:val="32"/>
        </w:rPr>
      </w:pPr>
      <w:r>
        <w:rPr>
          <w:rStyle w:val="25"/>
          <w:rFonts w:hint="eastAsia" w:ascii="仿宋" w:hAnsi="仿宋" w:eastAsia="仿宋"/>
          <w:bCs w:val="0"/>
          <w:spacing w:val="-4"/>
          <w:sz w:val="32"/>
          <w:szCs w:val="32"/>
        </w:rPr>
        <w:t>项目基本性质</w:t>
      </w:r>
      <w:r>
        <w:rPr>
          <w:rStyle w:val="25"/>
          <w:rFonts w:hint="eastAsia" w:ascii="仿宋" w:hAnsi="仿宋" w:eastAsia="仿宋"/>
          <w:b w:val="0"/>
          <w:spacing w:val="-4"/>
          <w:sz w:val="32"/>
          <w:szCs w:val="32"/>
        </w:rPr>
        <w:t>：</w:t>
      </w:r>
      <w:r>
        <w:rPr>
          <w:rFonts w:hint="eastAsia" w:ascii="仿宋" w:hAnsi="仿宋" w:eastAsia="仿宋"/>
          <w:bCs/>
          <w:spacing w:val="-4"/>
          <w:sz w:val="32"/>
          <w:szCs w:val="32"/>
        </w:rPr>
        <w:t>本项目性质为新增项目</w:t>
      </w:r>
      <w:r>
        <w:rPr>
          <w:rStyle w:val="25"/>
          <w:rFonts w:hint="eastAsia" w:ascii="仿宋" w:hAnsi="仿宋" w:eastAsia="仿宋"/>
          <w:b w:val="0"/>
          <w:spacing w:val="-4"/>
          <w:sz w:val="32"/>
          <w:szCs w:val="32"/>
        </w:rPr>
        <w:t>。</w:t>
      </w:r>
    </w:p>
    <w:p>
      <w:pPr>
        <w:spacing w:line="540" w:lineRule="exact"/>
        <w:ind w:firstLine="567" w:firstLineChars="181"/>
        <w:rPr>
          <w:rStyle w:val="25"/>
          <w:rFonts w:ascii="仿宋" w:hAnsi="仿宋" w:eastAsia="仿宋"/>
          <w:b w:val="0"/>
          <w:spacing w:val="-4"/>
          <w:sz w:val="32"/>
          <w:szCs w:val="32"/>
        </w:rPr>
      </w:pPr>
      <w:r>
        <w:rPr>
          <w:rStyle w:val="25"/>
          <w:rFonts w:hint="eastAsia" w:ascii="仿宋" w:hAnsi="仿宋" w:eastAsia="仿宋"/>
          <w:bCs w:val="0"/>
          <w:spacing w:val="-4"/>
          <w:sz w:val="32"/>
          <w:szCs w:val="32"/>
        </w:rPr>
        <w:t>用途和主要内容：</w:t>
      </w:r>
      <w:r>
        <w:rPr>
          <w:rStyle w:val="25"/>
          <w:rFonts w:hint="eastAsia" w:ascii="仿宋" w:hAnsi="仿宋" w:eastAsia="仿宋"/>
          <w:b w:val="0"/>
          <w:spacing w:val="-4"/>
          <w:sz w:val="32"/>
          <w:szCs w:val="32"/>
        </w:rPr>
        <w:t>制作展板、展架、广告牌并定期更换宣传</w:t>
      </w:r>
    </w:p>
    <w:p>
      <w:pPr>
        <w:spacing w:line="540" w:lineRule="exact"/>
        <w:rPr>
          <w:rStyle w:val="25"/>
          <w:rFonts w:ascii="仿宋" w:hAnsi="仿宋" w:eastAsia="仿宋"/>
          <w:b w:val="0"/>
          <w:spacing w:val="-4"/>
          <w:sz w:val="32"/>
          <w:szCs w:val="32"/>
        </w:rPr>
      </w:pPr>
      <w:r>
        <w:rPr>
          <w:rStyle w:val="25"/>
          <w:rFonts w:hint="eastAsia" w:ascii="仿宋" w:hAnsi="仿宋" w:eastAsia="仿宋"/>
          <w:b w:val="0"/>
          <w:spacing w:val="-4"/>
          <w:sz w:val="32"/>
          <w:szCs w:val="32"/>
        </w:rPr>
        <w:t>内容所发生的费用；布置场地、租赁设备、邀请人员等费用；</w:t>
      </w:r>
    </w:p>
    <w:p>
      <w:pPr>
        <w:spacing w:line="540" w:lineRule="exact"/>
        <w:rPr>
          <w:rStyle w:val="25"/>
          <w:rFonts w:ascii="仿宋" w:hAnsi="仿宋" w:eastAsia="仿宋"/>
          <w:b w:val="0"/>
          <w:spacing w:val="-4"/>
          <w:sz w:val="32"/>
          <w:szCs w:val="32"/>
        </w:rPr>
      </w:pPr>
      <w:r>
        <w:rPr>
          <w:rStyle w:val="25"/>
          <w:rFonts w:hint="eastAsia" w:ascii="仿宋" w:hAnsi="仿宋" w:eastAsia="仿宋"/>
          <w:b w:val="0"/>
          <w:bCs w:val="0"/>
          <w:spacing w:val="-4"/>
          <w:sz w:val="32"/>
          <w:szCs w:val="32"/>
        </w:rPr>
        <w:t>开展企业党委党建、文化宣传、迎检等活动，深入宣传喀什经济开发区非公企业党建工作。</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二、项目资金使用及管理情况</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（一）项目资金安排落实、总投入等情况分析</w:t>
      </w:r>
    </w:p>
    <w:p>
      <w:pPr>
        <w:spacing w:line="540" w:lineRule="exact"/>
        <w:ind w:firstLine="564" w:firstLineChars="181"/>
        <w:rPr>
          <w:rStyle w:val="25"/>
          <w:rFonts w:ascii="仿宋" w:hAnsi="仿宋" w:eastAsia="仿宋"/>
          <w:b w:val="0"/>
          <w:spacing w:val="-4"/>
          <w:sz w:val="32"/>
          <w:szCs w:val="32"/>
        </w:rPr>
      </w:pPr>
      <w:r>
        <w:rPr>
          <w:rStyle w:val="25"/>
          <w:rFonts w:hint="eastAsia" w:ascii="仿宋" w:hAnsi="仿宋" w:eastAsia="仿宋"/>
          <w:b w:val="0"/>
          <w:spacing w:val="-4"/>
          <w:sz w:val="32"/>
          <w:szCs w:val="32"/>
        </w:rPr>
        <w:t>2018年度，发促局该项目共投入16.17万元，属于财政资金；本单位没有自筹资金。</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（二）项目资金实际使用情况分析</w:t>
      </w:r>
    </w:p>
    <w:p>
      <w:pPr>
        <w:spacing w:line="540" w:lineRule="exact"/>
        <w:ind w:firstLine="564" w:firstLineChars="181"/>
        <w:rPr>
          <w:rStyle w:val="25"/>
          <w:rFonts w:ascii="楷体" w:hAnsi="楷体" w:eastAsia="楷体"/>
          <w:spacing w:val="-4"/>
          <w:sz w:val="32"/>
          <w:szCs w:val="32"/>
        </w:rPr>
      </w:pPr>
      <w:r>
        <w:rPr>
          <w:rStyle w:val="25"/>
          <w:rFonts w:hint="eastAsia" w:ascii="仿宋" w:hAnsi="仿宋" w:eastAsia="仿宋"/>
          <w:b w:val="0"/>
          <w:spacing w:val="-4"/>
          <w:sz w:val="32"/>
          <w:szCs w:val="32"/>
        </w:rPr>
        <w:t>本单位“标准厂房外墙广告制作”项目费用，全部来自财政资金。主要用于开展企业党委党建、文化宣传、迎检等活动，深入宣传喀什经济开发区非公企业党建工作。</w:t>
      </w:r>
    </w:p>
    <w:p>
      <w:p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从实际资金使用效果来看，2018年通过开展广东省党政代表团迎检、南疆四地州深度贫困地区脱贫攻坚现场推进会观摩团迎检等2此大型宣传活动和100多批次调研考察活动来宣传开发区建设发展情况、解决当地富余劳动力就业情况、企业非公党建工作开展情况等。吸引更多客商、代表团赴喀考察调研，赴开发区了解政策、产业环境、企业党建的企业数量大增，非公企业党建组织数量显著增长。整体上看，实现该项目资金的使用达到了预期目标。</w:t>
      </w:r>
    </w:p>
    <w:p>
      <w:pPr>
        <w:numPr>
          <w:ilvl w:val="0"/>
          <w:numId w:val="1"/>
        </w:num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项目资金管理情况分析</w:t>
      </w:r>
    </w:p>
    <w:p>
      <w:pPr>
        <w:spacing w:line="540" w:lineRule="exact"/>
        <w:ind w:firstLine="627" w:firstLineChars="200"/>
        <w:rPr>
          <w:rStyle w:val="25"/>
          <w:rFonts w:ascii="仿宋" w:hAnsi="仿宋" w:eastAsia="仿宋"/>
          <w:b w:val="0"/>
          <w:spacing w:val="-4"/>
          <w:sz w:val="32"/>
          <w:szCs w:val="32"/>
        </w:rPr>
      </w:pPr>
      <w:r>
        <w:rPr>
          <w:rStyle w:val="25"/>
          <w:rFonts w:hint="eastAsia" w:ascii="仿宋" w:hAnsi="仿宋" w:eastAsia="仿宋"/>
          <w:bCs w:val="0"/>
          <w:spacing w:val="-4"/>
          <w:sz w:val="32"/>
          <w:szCs w:val="32"/>
        </w:rPr>
        <w:t>管理制度：</w:t>
      </w:r>
      <w:r>
        <w:rPr>
          <w:rStyle w:val="25"/>
          <w:rFonts w:hint="eastAsia" w:ascii="仿宋" w:hAnsi="仿宋" w:eastAsia="仿宋"/>
          <w:b w:val="0"/>
          <w:spacing w:val="-4"/>
          <w:sz w:val="32"/>
          <w:szCs w:val="32"/>
        </w:rPr>
        <w:t>事前及时报备、事中严格执行、事后成果汇总。</w:t>
      </w:r>
    </w:p>
    <w:p>
      <w:pPr>
        <w:spacing w:line="540" w:lineRule="exact"/>
        <w:ind w:firstLine="610"/>
        <w:rPr>
          <w:rStyle w:val="25"/>
          <w:rFonts w:ascii="楷体" w:hAnsi="楷体" w:eastAsia="楷体"/>
          <w:spacing w:val="-4"/>
          <w:sz w:val="32"/>
          <w:szCs w:val="32"/>
        </w:rPr>
      </w:pPr>
      <w:r>
        <w:rPr>
          <w:rStyle w:val="25"/>
          <w:rFonts w:hint="eastAsia" w:ascii="楷体" w:hAnsi="楷体" w:eastAsia="楷体"/>
          <w:spacing w:val="-4"/>
          <w:sz w:val="32"/>
          <w:szCs w:val="32"/>
        </w:rPr>
        <w:t>工作办法：</w:t>
      </w:r>
    </w:p>
    <w:p>
      <w:pPr>
        <w:spacing w:line="540" w:lineRule="exact"/>
        <w:ind w:firstLine="610"/>
        <w:rPr>
          <w:rStyle w:val="25"/>
          <w:rFonts w:ascii="仿宋" w:hAnsi="仿宋" w:eastAsia="仿宋"/>
          <w:b w:val="0"/>
          <w:spacing w:val="-4"/>
          <w:sz w:val="32"/>
          <w:szCs w:val="32"/>
        </w:rPr>
      </w:pPr>
      <w:r>
        <w:rPr>
          <w:rStyle w:val="25"/>
          <w:rFonts w:hint="eastAsia" w:ascii="仿宋" w:hAnsi="仿宋" w:eastAsia="仿宋"/>
          <w:b w:val="0"/>
          <w:spacing w:val="-4"/>
          <w:sz w:val="32"/>
          <w:szCs w:val="32"/>
        </w:rPr>
        <w:t>1、事先报备宣传内容，采购预算额度，按照政府采购相关规定及费用标准制定宣传活动预算；</w:t>
      </w:r>
    </w:p>
    <w:p>
      <w:pPr>
        <w:spacing w:line="540" w:lineRule="exact"/>
        <w:ind w:firstLine="608"/>
        <w:rPr>
          <w:rStyle w:val="25"/>
          <w:rFonts w:ascii="仿宋" w:hAnsi="仿宋" w:eastAsia="仿宋"/>
          <w:b w:val="0"/>
          <w:spacing w:val="-4"/>
          <w:sz w:val="32"/>
          <w:szCs w:val="32"/>
        </w:rPr>
      </w:pPr>
      <w:r>
        <w:rPr>
          <w:rStyle w:val="25"/>
          <w:rFonts w:hint="eastAsia" w:ascii="仿宋" w:hAnsi="仿宋" w:eastAsia="仿宋"/>
          <w:b w:val="0"/>
          <w:spacing w:val="-4"/>
          <w:sz w:val="32"/>
          <w:szCs w:val="32"/>
        </w:rPr>
        <w:t>2、将活动方案及费用预算提交部门负责人、职能部门、分管领导审议，并批示确认；</w:t>
      </w:r>
    </w:p>
    <w:p>
      <w:pPr>
        <w:spacing w:line="540" w:lineRule="exact"/>
        <w:ind w:firstLine="564" w:firstLineChars="181"/>
        <w:rPr>
          <w:rStyle w:val="25"/>
          <w:rFonts w:ascii="仿宋" w:hAnsi="仿宋" w:eastAsia="仿宋"/>
          <w:b w:val="0"/>
          <w:bCs w:val="0"/>
          <w:spacing w:val="-4"/>
          <w:sz w:val="32"/>
          <w:szCs w:val="32"/>
        </w:rPr>
      </w:pPr>
      <w:r>
        <w:rPr>
          <w:rStyle w:val="25"/>
          <w:rFonts w:hint="eastAsia" w:ascii="仿宋" w:hAnsi="仿宋" w:eastAsia="仿宋"/>
          <w:b w:val="0"/>
          <w:spacing w:val="-4"/>
          <w:sz w:val="32"/>
          <w:szCs w:val="32"/>
        </w:rPr>
        <w:t>3、按照既定方案，</w:t>
      </w:r>
      <w:r>
        <w:rPr>
          <w:rStyle w:val="25"/>
          <w:rFonts w:hint="eastAsia" w:ascii="仿宋" w:hAnsi="仿宋" w:eastAsia="仿宋"/>
          <w:b w:val="0"/>
          <w:bCs w:val="0"/>
          <w:spacing w:val="-4"/>
          <w:sz w:val="32"/>
          <w:szCs w:val="32"/>
        </w:rPr>
        <w:t>梳理汇总对外宣传内容，通过预算申报、采购询价、签订合同、采购验收等方式完成展板、展架、广告牌制作及定期更换内容。</w:t>
      </w:r>
    </w:p>
    <w:p>
      <w:pPr>
        <w:spacing w:line="540" w:lineRule="exact"/>
        <w:ind w:firstLine="608"/>
        <w:rPr>
          <w:rStyle w:val="25"/>
          <w:rFonts w:ascii="仿宋" w:hAnsi="仿宋" w:eastAsia="仿宋"/>
          <w:b w:val="0"/>
          <w:spacing w:val="-4"/>
          <w:sz w:val="32"/>
          <w:szCs w:val="32"/>
        </w:rPr>
      </w:pPr>
      <w:r>
        <w:rPr>
          <w:rStyle w:val="25"/>
          <w:rFonts w:hint="eastAsia" w:ascii="仿宋" w:hAnsi="仿宋" w:eastAsia="仿宋"/>
          <w:b w:val="0"/>
          <w:spacing w:val="-4"/>
          <w:sz w:val="32"/>
          <w:szCs w:val="32"/>
        </w:rPr>
        <w:t>4、事后，严格按照实际单据、发票等相关凭证详细计算活动发生的实际费用，确保项目资金严格用于实际项目内容，费用真实无误，保证公开透明。</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三、项目组织实施情况</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（一）项目组织情况分析</w:t>
      </w:r>
    </w:p>
    <w:p>
      <w:p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本项目用于政府性质的对外宣传活动，由企业党委、深圳产业园共同开展项目活动，不涉及招投标行为；验收方式按照项目实际开展是否按照既定方案严格执行，实际通过项目实施的成果总结汇报中的内容作为项目验收的直观依据。</w:t>
      </w:r>
    </w:p>
    <w:p>
      <w:pPr>
        <w:numPr>
          <w:ilvl w:val="0"/>
          <w:numId w:val="2"/>
        </w:num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项目管理情况分析</w:t>
      </w:r>
    </w:p>
    <w:p>
      <w:pPr>
        <w:spacing w:line="540" w:lineRule="exact"/>
        <w:ind w:firstLine="610"/>
        <w:rPr>
          <w:rStyle w:val="25"/>
          <w:rFonts w:ascii="仿宋" w:hAnsi="仿宋" w:eastAsia="仿宋"/>
          <w:bCs w:val="0"/>
          <w:spacing w:val="-4"/>
          <w:sz w:val="32"/>
          <w:szCs w:val="32"/>
        </w:rPr>
      </w:pPr>
      <w:r>
        <w:rPr>
          <w:rStyle w:val="25"/>
          <w:rFonts w:hint="eastAsia" w:ascii="仿宋" w:hAnsi="仿宋" w:eastAsia="仿宋"/>
          <w:bCs w:val="0"/>
          <w:spacing w:val="-4"/>
          <w:sz w:val="32"/>
          <w:szCs w:val="32"/>
        </w:rPr>
        <w:t>项目管理制度建设：</w:t>
      </w:r>
    </w:p>
    <w:p>
      <w:pPr>
        <w:numPr>
          <w:ilvl w:val="0"/>
          <w:numId w:val="3"/>
        </w:num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严格监督项目实施过程，规范化实施流程，保障项目费用严格用于“标准厂房外墙广告制作”项目的开展；</w:t>
      </w:r>
    </w:p>
    <w:p>
      <w:pPr>
        <w:numPr>
          <w:ilvl w:val="0"/>
          <w:numId w:val="3"/>
        </w:numPr>
        <w:spacing w:line="540" w:lineRule="exact"/>
        <w:ind w:firstLine="624" w:firstLineChars="200"/>
        <w:rPr>
          <w:rStyle w:val="25"/>
          <w:rFonts w:ascii="仿宋" w:hAnsi="仿宋" w:eastAsia="仿宋"/>
          <w:b w:val="0"/>
          <w:spacing w:val="-4"/>
          <w:sz w:val="32"/>
          <w:szCs w:val="32"/>
        </w:rPr>
      </w:pPr>
      <w:r>
        <w:rPr>
          <w:rStyle w:val="25"/>
          <w:rFonts w:hint="eastAsia" w:ascii="仿宋" w:hAnsi="仿宋" w:eastAsia="仿宋"/>
          <w:b w:val="0"/>
          <w:spacing w:val="-4"/>
          <w:sz w:val="32"/>
          <w:szCs w:val="32"/>
        </w:rPr>
        <w:t>对项目资金费用使用情况严格监督，资金预算制定严格按照既定规范与财务标准，费用按照票据、凭证所注明的实际发生费用予以报销。</w:t>
      </w:r>
    </w:p>
    <w:p>
      <w:pPr>
        <w:spacing w:line="540" w:lineRule="exact"/>
        <w:ind w:firstLine="640"/>
        <w:rPr>
          <w:rStyle w:val="25"/>
          <w:rFonts w:ascii="黑体" w:hAnsi="黑体" w:eastAsia="黑体"/>
        </w:rPr>
      </w:pPr>
      <w:r>
        <w:rPr>
          <w:rStyle w:val="25"/>
          <w:rFonts w:hint="eastAsia" w:ascii="黑体" w:hAnsi="黑体" w:eastAsia="黑体"/>
          <w:b w:val="0"/>
          <w:spacing w:val="-4"/>
          <w:sz w:val="32"/>
          <w:szCs w:val="32"/>
        </w:rPr>
        <w:t>四、项目绩效情况</w:t>
      </w:r>
      <w:r>
        <w:rPr>
          <w:rStyle w:val="25"/>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400" w:firstLineChars="200"/>
        <w:rPr>
          <w:rFonts w:ascii="仿宋" w:hAnsi="仿宋" w:eastAsia="仿宋"/>
          <w:bCs/>
          <w:spacing w:val="-4"/>
          <w:sz w:val="32"/>
          <w:szCs w:val="32"/>
        </w:rPr>
      </w:pPr>
      <w:r>
        <w:rPr>
          <w:rFonts w:hint="eastAsia" w:ascii="宋体" w:hAnsi="宋体" w:cs="宋体"/>
          <w:kern w:val="0"/>
          <w:sz w:val="20"/>
          <w:szCs w:val="20"/>
        </w:rPr>
        <w:t xml:space="preserve"> </w:t>
      </w:r>
      <w:r>
        <w:rPr>
          <w:rStyle w:val="25"/>
          <w:rFonts w:hint="eastAsia" w:ascii="仿宋" w:hAnsi="仿宋" w:eastAsia="仿宋"/>
          <w:b w:val="0"/>
          <w:spacing w:val="-4"/>
          <w:sz w:val="32"/>
          <w:szCs w:val="32"/>
        </w:rPr>
        <w:t xml:space="preserve"> </w:t>
      </w:r>
      <w:r>
        <w:rPr>
          <w:rFonts w:hint="eastAsia" w:ascii="仿宋" w:hAnsi="仿宋" w:eastAsia="仿宋"/>
          <w:bCs/>
          <w:spacing w:val="-4"/>
          <w:sz w:val="32"/>
          <w:szCs w:val="32"/>
        </w:rPr>
        <w:t>本项目共设置一级指标3个，二级指标9个，三级指标11个，其中已完成三级指标11个，指标完成率为100%。</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经济性：新落地企业3家，费用支出16.17万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效率性：接待时效及时率100%</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效益性：接待客商及代表团50多批次，各类宣传活动参与人数达到500人次，显著提升开发区正面影响力。</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25"/>
          <w:rFonts w:ascii="仿宋" w:hAnsi="仿宋" w:eastAsia="仿宋"/>
          <w:b w:val="0"/>
          <w:spacing w:val="-4"/>
          <w:sz w:val="32"/>
          <w:szCs w:val="32"/>
        </w:rPr>
      </w:pPr>
      <w:r>
        <w:rPr>
          <w:rStyle w:val="25"/>
          <w:rFonts w:hint="eastAsia" w:ascii="仿宋" w:hAnsi="仿宋" w:eastAsia="仿宋"/>
          <w:b w:val="0"/>
          <w:spacing w:val="-4"/>
          <w:sz w:val="32"/>
          <w:szCs w:val="32"/>
        </w:rPr>
        <w:t>1、增加该类型项目资金投入，提升项目开展实际次数频率，扩大项目开展实际效果及后续影响；</w:t>
      </w:r>
    </w:p>
    <w:p>
      <w:pPr>
        <w:spacing w:line="540" w:lineRule="exact"/>
        <w:ind w:firstLine="564" w:firstLineChars="181"/>
        <w:rPr>
          <w:rStyle w:val="25"/>
          <w:rFonts w:ascii="仿宋" w:hAnsi="仿宋" w:eastAsia="仿宋"/>
          <w:b w:val="0"/>
          <w:spacing w:val="-4"/>
          <w:sz w:val="32"/>
          <w:szCs w:val="32"/>
        </w:rPr>
      </w:pPr>
      <w:r>
        <w:rPr>
          <w:rStyle w:val="25"/>
          <w:rFonts w:hint="eastAsia" w:ascii="仿宋" w:hAnsi="仿宋" w:eastAsia="仿宋"/>
          <w:b w:val="0"/>
          <w:spacing w:val="-4"/>
          <w:sz w:val="32"/>
          <w:szCs w:val="32"/>
        </w:rPr>
        <w:t>2、加强对项目开展实施过程中的监督监管，严格把控项目实施流程与潜在风险，建立项目开展实施管理制度；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firstLineChars="181"/>
        <w:rPr>
          <w:rFonts w:ascii="仿宋_GB2312" w:eastAsia="仿宋_GB2312"/>
          <w:spacing w:val="-4"/>
          <w:sz w:val="32"/>
          <w:szCs w:val="32"/>
        </w:rPr>
      </w:pPr>
      <w:r>
        <w:rPr>
          <w:rFonts w:hint="eastAsia" w:ascii="仿宋_GB2312" w:eastAsia="仿宋_GB2312"/>
          <w:b/>
          <w:bCs/>
          <w:spacing w:val="-4"/>
          <w:sz w:val="32"/>
          <w:szCs w:val="32"/>
        </w:rPr>
        <w:t xml:space="preserve">项目实施经验： </w:t>
      </w:r>
      <w:r>
        <w:rPr>
          <w:rFonts w:hint="eastAsia" w:ascii="仿宋_GB2312" w:eastAsia="仿宋_GB2312"/>
          <w:spacing w:val="-4"/>
          <w:sz w:val="32"/>
          <w:szCs w:val="32"/>
        </w:rPr>
        <w:t xml:space="preserve">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1、建立完善的项目开展报备、评估、审批制度；</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2、事先明确项目具体方案，制定项目预实现目标；</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3、保证项目完成后期工作的持续推动，关注项目后期影响；</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 xml:space="preserve">4、确保项目实施流程的可监督与公开透明。 </w:t>
      </w:r>
    </w:p>
    <w:p>
      <w:pPr>
        <w:spacing w:line="540" w:lineRule="exact"/>
        <w:ind w:firstLine="627" w:firstLineChars="200"/>
        <w:rPr>
          <w:rFonts w:ascii="仿宋_GB2312" w:eastAsia="仿宋_GB2312"/>
          <w:b/>
          <w:bCs/>
          <w:spacing w:val="-4"/>
          <w:sz w:val="32"/>
          <w:szCs w:val="32"/>
        </w:rPr>
      </w:pPr>
      <w:r>
        <w:rPr>
          <w:rFonts w:hint="eastAsia" w:ascii="仿宋_GB2312" w:eastAsia="仿宋_GB2312"/>
          <w:b/>
          <w:bCs/>
          <w:spacing w:val="-4"/>
          <w:sz w:val="32"/>
          <w:szCs w:val="32"/>
        </w:rPr>
        <w:t>存在问题及建议：</w:t>
      </w:r>
    </w:p>
    <w:p>
      <w:pPr>
        <w:spacing w:line="540" w:lineRule="exact"/>
        <w:ind w:firstLine="624" w:firstLineChars="200"/>
        <w:rPr>
          <w:rStyle w:val="25"/>
          <w:rFonts w:ascii="黑体" w:hAnsi="黑体" w:eastAsia="黑体"/>
          <w:b w:val="0"/>
          <w:spacing w:val="-4"/>
          <w:sz w:val="32"/>
          <w:szCs w:val="32"/>
        </w:rPr>
      </w:pPr>
      <w:r>
        <w:rPr>
          <w:rFonts w:hint="eastAsia" w:ascii="仿宋_GB2312" w:eastAsia="仿宋_GB2312"/>
          <w:spacing w:val="-4"/>
          <w:sz w:val="32"/>
          <w:szCs w:val="32"/>
        </w:rPr>
        <w:t>无。</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六、项目评价工作情况</w:t>
      </w:r>
    </w:p>
    <w:p>
      <w:pPr>
        <w:spacing w:line="540" w:lineRule="exact"/>
        <w:ind w:firstLine="624" w:firstLineChars="200"/>
        <w:rPr>
          <w:rFonts w:ascii="仿宋" w:hAnsi="仿宋" w:eastAsia="仿宋"/>
          <w:bCs/>
          <w:spacing w:val="-4"/>
          <w:sz w:val="32"/>
          <w:szCs w:val="32"/>
        </w:rPr>
      </w:pPr>
      <w:r>
        <w:rPr>
          <w:rFonts w:hint="eastAsia" w:ascii="仿宋_GB2312" w:eastAsia="仿宋_GB2312"/>
          <w:spacing w:val="-4"/>
          <w:sz w:val="32"/>
          <w:szCs w:val="32"/>
        </w:rPr>
        <w:t>以上数据来源于部门2018年度预算，</w:t>
      </w:r>
      <w:r>
        <w:rPr>
          <w:rFonts w:hint="eastAsia" w:ascii="仿宋" w:hAnsi="仿宋" w:eastAsia="仿宋"/>
          <w:bCs/>
          <w:spacing w:val="-4"/>
          <w:sz w:val="32"/>
          <w:szCs w:val="32"/>
        </w:rPr>
        <w:t>本次评价通过资料审核、数据分析等方式，全面了解</w:t>
      </w:r>
      <w:r>
        <w:rPr>
          <w:rStyle w:val="25"/>
          <w:rFonts w:hint="eastAsia" w:ascii="仿宋" w:hAnsi="仿宋" w:eastAsia="仿宋"/>
          <w:b w:val="0"/>
          <w:spacing w:val="-4"/>
          <w:sz w:val="32"/>
          <w:szCs w:val="32"/>
        </w:rPr>
        <w:t>“标准厂房外墙广告制作”</w:t>
      </w:r>
      <w:r>
        <w:rPr>
          <w:rFonts w:hint="eastAsia" w:ascii="仿宋" w:hAnsi="仿宋" w:eastAsia="仿宋"/>
          <w:bCs/>
          <w:spacing w:val="-4"/>
          <w:sz w:val="32"/>
          <w:szCs w:val="32"/>
        </w:rPr>
        <w:t>项目资金的使用效率和效果，项目管理过程规范，完成了预期绩效目标等。</w:t>
      </w:r>
    </w:p>
    <w:p>
      <w:pPr>
        <w:ind w:firstLine="624" w:firstLineChars="200"/>
        <w:rPr>
          <w:rStyle w:val="25"/>
          <w:rFonts w:ascii="黑体" w:hAnsi="黑体" w:eastAsia="黑体"/>
          <w:b w:val="0"/>
          <w:spacing w:val="-4"/>
          <w:sz w:val="32"/>
          <w:szCs w:val="32"/>
        </w:rPr>
      </w:pPr>
      <w:r>
        <w:rPr>
          <w:rStyle w:val="25"/>
          <w:rFonts w:hint="eastAsia" w:ascii="黑体" w:hAnsi="黑体" w:eastAsia="黑体"/>
          <w:b w:val="0"/>
          <w:spacing w:val="-4"/>
          <w:sz w:val="32"/>
          <w:szCs w:val="32"/>
        </w:rPr>
        <w:t>七、附表</w:t>
      </w:r>
    </w:p>
    <w:p>
      <w:pPr>
        <w:spacing w:line="540" w:lineRule="exact"/>
        <w:ind w:firstLine="567"/>
        <w:rPr>
          <w:rStyle w:val="25"/>
          <w:rFonts w:ascii="仿宋" w:hAnsi="仿宋" w:eastAsia="仿宋"/>
          <w:b w:val="0"/>
          <w:spacing w:val="-4"/>
          <w:sz w:val="32"/>
          <w:szCs w:val="32"/>
        </w:rPr>
      </w:pPr>
      <w:r>
        <w:rPr>
          <w:rStyle w:val="25"/>
          <w:rFonts w:hint="eastAsia" w:ascii="仿宋" w:hAnsi="仿宋" w:eastAsia="仿宋"/>
          <w:b w:val="0"/>
          <w:spacing w:val="-4"/>
          <w:sz w:val="32"/>
          <w:szCs w:val="32"/>
        </w:rPr>
        <w:t>《自治区财政项目支出绩效自评表》</w:t>
      </w:r>
    </w:p>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1</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9F89C1"/>
    <w:multiLevelType w:val="singleLevel"/>
    <w:tmpl w:val="C29F89C1"/>
    <w:lvl w:ilvl="0" w:tentative="0">
      <w:start w:val="3"/>
      <w:numFmt w:val="chineseCounting"/>
      <w:suff w:val="nothing"/>
      <w:lvlText w:val="（%1）"/>
      <w:lvlJc w:val="left"/>
      <w:rPr>
        <w:rFonts w:hint="eastAsia"/>
      </w:rPr>
    </w:lvl>
  </w:abstractNum>
  <w:abstractNum w:abstractNumId="1">
    <w:nsid w:val="D3CC4957"/>
    <w:multiLevelType w:val="singleLevel"/>
    <w:tmpl w:val="D3CC4957"/>
    <w:lvl w:ilvl="0" w:tentative="0">
      <w:start w:val="1"/>
      <w:numFmt w:val="decimal"/>
      <w:suff w:val="nothing"/>
      <w:lvlText w:val="%1、"/>
      <w:lvlJc w:val="left"/>
    </w:lvl>
  </w:abstractNum>
  <w:abstractNum w:abstractNumId="2">
    <w:nsid w:val="D6B10731"/>
    <w:multiLevelType w:val="singleLevel"/>
    <w:tmpl w:val="D6B1073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566D6"/>
    <w:rsid w:val="000A7E27"/>
    <w:rsid w:val="00121AE4"/>
    <w:rsid w:val="00146AAD"/>
    <w:rsid w:val="001755DE"/>
    <w:rsid w:val="001B3A40"/>
    <w:rsid w:val="001D7A09"/>
    <w:rsid w:val="001F76EA"/>
    <w:rsid w:val="00233C9F"/>
    <w:rsid w:val="00242B8D"/>
    <w:rsid w:val="0036514A"/>
    <w:rsid w:val="00375AAF"/>
    <w:rsid w:val="00424B58"/>
    <w:rsid w:val="004366A8"/>
    <w:rsid w:val="004D05B3"/>
    <w:rsid w:val="00502BA7"/>
    <w:rsid w:val="005162F1"/>
    <w:rsid w:val="00535153"/>
    <w:rsid w:val="00554F82"/>
    <w:rsid w:val="0056390D"/>
    <w:rsid w:val="00565FA6"/>
    <w:rsid w:val="005719B0"/>
    <w:rsid w:val="00572C84"/>
    <w:rsid w:val="005B0190"/>
    <w:rsid w:val="005B729B"/>
    <w:rsid w:val="005D10D6"/>
    <w:rsid w:val="005D5EE2"/>
    <w:rsid w:val="00607FEF"/>
    <w:rsid w:val="006912D3"/>
    <w:rsid w:val="006F5DB5"/>
    <w:rsid w:val="00745E50"/>
    <w:rsid w:val="007F7929"/>
    <w:rsid w:val="00855E3A"/>
    <w:rsid w:val="008A369B"/>
    <w:rsid w:val="008B30F6"/>
    <w:rsid w:val="00911529"/>
    <w:rsid w:val="00922CB9"/>
    <w:rsid w:val="00941BE7"/>
    <w:rsid w:val="00955607"/>
    <w:rsid w:val="009671D6"/>
    <w:rsid w:val="009C2384"/>
    <w:rsid w:val="009C2A42"/>
    <w:rsid w:val="009E5CD9"/>
    <w:rsid w:val="00A02D81"/>
    <w:rsid w:val="00A2579D"/>
    <w:rsid w:val="00A26421"/>
    <w:rsid w:val="00A3643C"/>
    <w:rsid w:val="00A4293B"/>
    <w:rsid w:val="00A67D50"/>
    <w:rsid w:val="00A8691A"/>
    <w:rsid w:val="00AA566D"/>
    <w:rsid w:val="00AC1946"/>
    <w:rsid w:val="00AD654C"/>
    <w:rsid w:val="00AE0229"/>
    <w:rsid w:val="00B40063"/>
    <w:rsid w:val="00B41F61"/>
    <w:rsid w:val="00B70BD7"/>
    <w:rsid w:val="00B925E9"/>
    <w:rsid w:val="00B96D8C"/>
    <w:rsid w:val="00BA46E6"/>
    <w:rsid w:val="00BE5D49"/>
    <w:rsid w:val="00C51AC6"/>
    <w:rsid w:val="00C56C72"/>
    <w:rsid w:val="00C9665B"/>
    <w:rsid w:val="00CA6457"/>
    <w:rsid w:val="00CB2D53"/>
    <w:rsid w:val="00D17F2E"/>
    <w:rsid w:val="00D30354"/>
    <w:rsid w:val="00DF42A0"/>
    <w:rsid w:val="00E769FE"/>
    <w:rsid w:val="00EA2CBE"/>
    <w:rsid w:val="00F178B0"/>
    <w:rsid w:val="00F32FEE"/>
    <w:rsid w:val="00F50AE5"/>
    <w:rsid w:val="00FB10BB"/>
    <w:rsid w:val="00FD40CC"/>
    <w:rsid w:val="00FE69FB"/>
    <w:rsid w:val="13337A87"/>
    <w:rsid w:val="23180EA8"/>
    <w:rsid w:val="28593C29"/>
    <w:rsid w:val="33BD1D07"/>
    <w:rsid w:val="52B839AB"/>
    <w:rsid w:val="541B66CE"/>
    <w:rsid w:val="5AEA2753"/>
    <w:rsid w:val="5DE127EF"/>
    <w:rsid w:val="62A97C88"/>
    <w:rsid w:val="6C796BF4"/>
    <w:rsid w:val="746C03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8"/>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7">
    <w:name w:val="heading 2"/>
    <w:basedOn w:val="1"/>
    <w:next w:val="1"/>
    <w:link w:val="29"/>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8">
    <w:name w:val="heading 3"/>
    <w:basedOn w:val="1"/>
    <w:next w:val="1"/>
    <w:link w:val="30"/>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9">
    <w:name w:val="heading 4"/>
    <w:basedOn w:val="1"/>
    <w:next w:val="1"/>
    <w:link w:val="31"/>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0">
    <w:name w:val="heading 5"/>
    <w:basedOn w:val="1"/>
    <w:next w:val="1"/>
    <w:link w:val="32"/>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1">
    <w:name w:val="heading 6"/>
    <w:basedOn w:val="1"/>
    <w:next w:val="1"/>
    <w:link w:val="33"/>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2">
    <w:name w:val="heading 7"/>
    <w:basedOn w:val="1"/>
    <w:next w:val="1"/>
    <w:link w:val="34"/>
    <w:unhideWhenUsed/>
    <w:qFormat/>
    <w:uiPriority w:val="9"/>
    <w:pPr>
      <w:widowControl/>
      <w:spacing w:before="240" w:after="60"/>
      <w:jc w:val="left"/>
      <w:outlineLvl w:val="6"/>
    </w:pPr>
    <w:rPr>
      <w:rFonts w:asciiTheme="minorHAnsi" w:hAnsiTheme="minorHAnsi" w:eastAsiaTheme="minorEastAsia"/>
      <w:kern w:val="0"/>
      <w:sz w:val="24"/>
    </w:rPr>
  </w:style>
  <w:style w:type="paragraph" w:styleId="13">
    <w:name w:val="heading 8"/>
    <w:basedOn w:val="1"/>
    <w:next w:val="1"/>
    <w:link w:val="35"/>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4">
    <w:name w:val="heading 9"/>
    <w:basedOn w:val="1"/>
    <w:next w:val="1"/>
    <w:link w:val="36"/>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Body Text First Indent"/>
    <w:basedOn w:val="5"/>
    <w:qFormat/>
    <w:uiPriority w:val="0"/>
  </w:style>
  <w:style w:type="paragraph" w:styleId="5">
    <w:name w:val="Body Text"/>
    <w:basedOn w:val="1"/>
    <w:qFormat/>
    <w:uiPriority w:val="0"/>
  </w:style>
  <w:style w:type="paragraph" w:styleId="15">
    <w:name w:val="annotation text"/>
    <w:basedOn w:val="1"/>
    <w:link w:val="54"/>
    <w:semiHidden/>
    <w:unhideWhenUsed/>
    <w:uiPriority w:val="99"/>
    <w:pPr>
      <w:jc w:val="left"/>
    </w:pPr>
  </w:style>
  <w:style w:type="paragraph" w:styleId="16">
    <w:name w:val="Balloon Text"/>
    <w:basedOn w:val="1"/>
    <w:link w:val="53"/>
    <w:unhideWhenUsed/>
    <w:qFormat/>
    <w:uiPriority w:val="99"/>
    <w:rPr>
      <w:sz w:val="18"/>
      <w:szCs w:val="18"/>
    </w:rPr>
  </w:style>
  <w:style w:type="paragraph" w:styleId="17">
    <w:name w:val="footer"/>
    <w:basedOn w:val="1"/>
    <w:link w:val="52"/>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5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8"/>
    <w:qFormat/>
    <w:uiPriority w:val="11"/>
    <w:pPr>
      <w:widowControl/>
      <w:spacing w:after="60"/>
      <w:jc w:val="center"/>
      <w:outlineLvl w:val="1"/>
    </w:pPr>
    <w:rPr>
      <w:rFonts w:asciiTheme="majorHAnsi" w:hAnsiTheme="majorHAnsi" w:eastAsiaTheme="majorEastAsia"/>
      <w:kern w:val="0"/>
      <w:sz w:val="24"/>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Title"/>
    <w:basedOn w:val="1"/>
    <w:next w:val="1"/>
    <w:link w:val="37"/>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2">
    <w:name w:val="annotation subject"/>
    <w:basedOn w:val="15"/>
    <w:next w:val="15"/>
    <w:link w:val="55"/>
    <w:semiHidden/>
    <w:unhideWhenUsed/>
    <w:uiPriority w:val="99"/>
    <w:rPr>
      <w:b/>
      <w:bCs/>
    </w:r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styleId="27">
    <w:name w:val="annotation reference"/>
    <w:basedOn w:val="24"/>
    <w:semiHidden/>
    <w:unhideWhenUsed/>
    <w:uiPriority w:val="99"/>
    <w:rPr>
      <w:sz w:val="21"/>
      <w:szCs w:val="21"/>
    </w:rPr>
  </w:style>
  <w:style w:type="character" w:customStyle="1" w:styleId="28">
    <w:name w:val="标题 1 字符"/>
    <w:basedOn w:val="24"/>
    <w:link w:val="6"/>
    <w:qFormat/>
    <w:uiPriority w:val="9"/>
    <w:rPr>
      <w:rFonts w:asciiTheme="majorHAnsi" w:hAnsiTheme="majorHAnsi" w:eastAsiaTheme="majorEastAsia"/>
      <w:b/>
      <w:bCs/>
      <w:kern w:val="32"/>
      <w:sz w:val="32"/>
      <w:szCs w:val="32"/>
    </w:rPr>
  </w:style>
  <w:style w:type="character" w:customStyle="1" w:styleId="29">
    <w:name w:val="标题 2 字符"/>
    <w:basedOn w:val="24"/>
    <w:link w:val="7"/>
    <w:semiHidden/>
    <w:qFormat/>
    <w:uiPriority w:val="9"/>
    <w:rPr>
      <w:rFonts w:asciiTheme="majorHAnsi" w:hAnsiTheme="majorHAnsi" w:eastAsiaTheme="majorEastAsia"/>
      <w:b/>
      <w:bCs/>
      <w:i/>
      <w:iCs/>
      <w:sz w:val="28"/>
      <w:szCs w:val="28"/>
    </w:rPr>
  </w:style>
  <w:style w:type="character" w:customStyle="1" w:styleId="30">
    <w:name w:val="标题 3 字符"/>
    <w:basedOn w:val="24"/>
    <w:link w:val="8"/>
    <w:semiHidden/>
    <w:qFormat/>
    <w:uiPriority w:val="9"/>
    <w:rPr>
      <w:rFonts w:asciiTheme="majorHAnsi" w:hAnsiTheme="majorHAnsi" w:eastAsiaTheme="majorEastAsia"/>
      <w:b/>
      <w:bCs/>
      <w:sz w:val="26"/>
      <w:szCs w:val="26"/>
    </w:rPr>
  </w:style>
  <w:style w:type="character" w:customStyle="1" w:styleId="31">
    <w:name w:val="标题 4 字符"/>
    <w:basedOn w:val="24"/>
    <w:link w:val="9"/>
    <w:semiHidden/>
    <w:qFormat/>
    <w:uiPriority w:val="9"/>
    <w:rPr>
      <w:b/>
      <w:bCs/>
      <w:sz w:val="28"/>
      <w:szCs w:val="28"/>
    </w:rPr>
  </w:style>
  <w:style w:type="character" w:customStyle="1" w:styleId="32">
    <w:name w:val="标题 5 字符"/>
    <w:basedOn w:val="24"/>
    <w:link w:val="10"/>
    <w:semiHidden/>
    <w:qFormat/>
    <w:uiPriority w:val="9"/>
    <w:rPr>
      <w:b/>
      <w:bCs/>
      <w:i/>
      <w:iCs/>
      <w:sz w:val="26"/>
      <w:szCs w:val="26"/>
    </w:rPr>
  </w:style>
  <w:style w:type="character" w:customStyle="1" w:styleId="33">
    <w:name w:val="标题 6 字符"/>
    <w:basedOn w:val="24"/>
    <w:link w:val="11"/>
    <w:semiHidden/>
    <w:qFormat/>
    <w:uiPriority w:val="9"/>
    <w:rPr>
      <w:b/>
      <w:bCs/>
    </w:rPr>
  </w:style>
  <w:style w:type="character" w:customStyle="1" w:styleId="34">
    <w:name w:val="标题 7 字符"/>
    <w:basedOn w:val="24"/>
    <w:link w:val="12"/>
    <w:semiHidden/>
    <w:qFormat/>
    <w:uiPriority w:val="9"/>
    <w:rPr>
      <w:sz w:val="24"/>
      <w:szCs w:val="24"/>
    </w:rPr>
  </w:style>
  <w:style w:type="character" w:customStyle="1" w:styleId="35">
    <w:name w:val="标题 8 字符"/>
    <w:basedOn w:val="24"/>
    <w:link w:val="13"/>
    <w:semiHidden/>
    <w:qFormat/>
    <w:uiPriority w:val="9"/>
    <w:rPr>
      <w:i/>
      <w:iCs/>
      <w:sz w:val="24"/>
      <w:szCs w:val="24"/>
    </w:rPr>
  </w:style>
  <w:style w:type="character" w:customStyle="1" w:styleId="36">
    <w:name w:val="标题 9 字符"/>
    <w:basedOn w:val="24"/>
    <w:link w:val="14"/>
    <w:semiHidden/>
    <w:qFormat/>
    <w:uiPriority w:val="9"/>
    <w:rPr>
      <w:rFonts w:asciiTheme="majorHAnsi" w:hAnsiTheme="majorHAnsi" w:eastAsiaTheme="majorEastAsia"/>
    </w:rPr>
  </w:style>
  <w:style w:type="character" w:customStyle="1" w:styleId="37">
    <w:name w:val="标题 字符"/>
    <w:basedOn w:val="24"/>
    <w:link w:val="21"/>
    <w:qFormat/>
    <w:uiPriority w:val="10"/>
    <w:rPr>
      <w:rFonts w:asciiTheme="majorHAnsi" w:hAnsiTheme="majorHAnsi" w:eastAsiaTheme="majorEastAsia"/>
      <w:b/>
      <w:bCs/>
      <w:kern w:val="28"/>
      <w:sz w:val="32"/>
      <w:szCs w:val="32"/>
    </w:rPr>
  </w:style>
  <w:style w:type="character" w:customStyle="1" w:styleId="38">
    <w:name w:val="副标题 字符"/>
    <w:basedOn w:val="24"/>
    <w:link w:val="19"/>
    <w:qFormat/>
    <w:uiPriority w:val="11"/>
    <w:rPr>
      <w:rFonts w:asciiTheme="majorHAnsi" w:hAnsiTheme="majorHAnsi" w:eastAsiaTheme="majorEastAsia"/>
      <w:sz w:val="24"/>
      <w:szCs w:val="24"/>
    </w:rPr>
  </w:style>
  <w:style w:type="paragraph" w:customStyle="1" w:styleId="39">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40">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41">
    <w:name w:val="引用1"/>
    <w:basedOn w:val="1"/>
    <w:next w:val="1"/>
    <w:link w:val="42"/>
    <w:qFormat/>
    <w:uiPriority w:val="29"/>
    <w:pPr>
      <w:widowControl/>
      <w:jc w:val="left"/>
    </w:pPr>
    <w:rPr>
      <w:rFonts w:asciiTheme="minorHAnsi" w:hAnsiTheme="minorHAnsi" w:eastAsiaTheme="minorEastAsia"/>
      <w:i/>
      <w:kern w:val="0"/>
      <w:sz w:val="24"/>
    </w:rPr>
  </w:style>
  <w:style w:type="character" w:customStyle="1" w:styleId="42">
    <w:name w:val="引用 Char"/>
    <w:basedOn w:val="24"/>
    <w:link w:val="41"/>
    <w:qFormat/>
    <w:uiPriority w:val="29"/>
    <w:rPr>
      <w:i/>
      <w:sz w:val="24"/>
      <w:szCs w:val="24"/>
    </w:rPr>
  </w:style>
  <w:style w:type="paragraph" w:customStyle="1" w:styleId="43">
    <w:name w:val="明显引用1"/>
    <w:basedOn w:val="1"/>
    <w:next w:val="1"/>
    <w:link w:val="44"/>
    <w:qFormat/>
    <w:uiPriority w:val="30"/>
    <w:pPr>
      <w:widowControl/>
      <w:ind w:left="720" w:right="720"/>
      <w:jc w:val="left"/>
    </w:pPr>
    <w:rPr>
      <w:rFonts w:asciiTheme="minorHAnsi" w:hAnsiTheme="minorHAnsi" w:eastAsiaTheme="minorEastAsia"/>
      <w:b/>
      <w:i/>
      <w:kern w:val="0"/>
      <w:sz w:val="24"/>
      <w:szCs w:val="22"/>
    </w:rPr>
  </w:style>
  <w:style w:type="character" w:customStyle="1" w:styleId="44">
    <w:name w:val="明显引用 Char"/>
    <w:basedOn w:val="24"/>
    <w:link w:val="43"/>
    <w:qFormat/>
    <w:uiPriority w:val="30"/>
    <w:rPr>
      <w:b/>
      <w:i/>
      <w:sz w:val="24"/>
    </w:rPr>
  </w:style>
  <w:style w:type="character" w:customStyle="1" w:styleId="45">
    <w:name w:val="不明显强调1"/>
    <w:qFormat/>
    <w:uiPriority w:val="19"/>
    <w:rPr>
      <w:i/>
      <w:color w:val="585858" w:themeColor="text1" w:themeTint="A6"/>
    </w:rPr>
  </w:style>
  <w:style w:type="character" w:customStyle="1" w:styleId="46">
    <w:name w:val="明显强调1"/>
    <w:basedOn w:val="24"/>
    <w:qFormat/>
    <w:uiPriority w:val="21"/>
    <w:rPr>
      <w:b/>
      <w:i/>
      <w:sz w:val="24"/>
      <w:szCs w:val="24"/>
      <w:u w:val="single"/>
    </w:rPr>
  </w:style>
  <w:style w:type="character" w:customStyle="1" w:styleId="47">
    <w:name w:val="不明显参考1"/>
    <w:basedOn w:val="24"/>
    <w:qFormat/>
    <w:uiPriority w:val="31"/>
    <w:rPr>
      <w:sz w:val="24"/>
      <w:szCs w:val="24"/>
      <w:u w:val="single"/>
    </w:rPr>
  </w:style>
  <w:style w:type="character" w:customStyle="1" w:styleId="48">
    <w:name w:val="明显参考1"/>
    <w:basedOn w:val="24"/>
    <w:qFormat/>
    <w:uiPriority w:val="32"/>
    <w:rPr>
      <w:b/>
      <w:sz w:val="24"/>
      <w:u w:val="single"/>
    </w:rPr>
  </w:style>
  <w:style w:type="character" w:customStyle="1" w:styleId="49">
    <w:name w:val="书籍标题1"/>
    <w:basedOn w:val="24"/>
    <w:qFormat/>
    <w:uiPriority w:val="33"/>
    <w:rPr>
      <w:rFonts w:asciiTheme="majorHAnsi" w:hAnsiTheme="majorHAnsi" w:eastAsiaTheme="majorEastAsia"/>
      <w:b/>
      <w:i/>
      <w:sz w:val="24"/>
      <w:szCs w:val="24"/>
    </w:rPr>
  </w:style>
  <w:style w:type="paragraph" w:customStyle="1" w:styleId="50">
    <w:name w:val="TOC 标题1"/>
    <w:basedOn w:val="6"/>
    <w:next w:val="1"/>
    <w:unhideWhenUsed/>
    <w:qFormat/>
    <w:uiPriority w:val="39"/>
    <w:pPr>
      <w:outlineLvl w:val="9"/>
    </w:pPr>
    <w:rPr>
      <w:lang w:eastAsia="en-US" w:bidi="en-US"/>
    </w:rPr>
  </w:style>
  <w:style w:type="character" w:customStyle="1" w:styleId="51">
    <w:name w:val="页眉 字符"/>
    <w:basedOn w:val="24"/>
    <w:link w:val="18"/>
    <w:qFormat/>
    <w:uiPriority w:val="99"/>
    <w:rPr>
      <w:rFonts w:ascii="Calibri" w:hAnsi="Calibri" w:eastAsia="宋体"/>
      <w:kern w:val="2"/>
      <w:sz w:val="18"/>
      <w:szCs w:val="18"/>
    </w:rPr>
  </w:style>
  <w:style w:type="character" w:customStyle="1" w:styleId="52">
    <w:name w:val="页脚 字符"/>
    <w:basedOn w:val="24"/>
    <w:link w:val="17"/>
    <w:qFormat/>
    <w:uiPriority w:val="99"/>
    <w:rPr>
      <w:rFonts w:ascii="Calibri" w:hAnsi="Calibri" w:eastAsia="宋体"/>
      <w:kern w:val="2"/>
      <w:sz w:val="18"/>
      <w:szCs w:val="18"/>
    </w:rPr>
  </w:style>
  <w:style w:type="character" w:customStyle="1" w:styleId="53">
    <w:name w:val="批注框文本 字符"/>
    <w:basedOn w:val="24"/>
    <w:link w:val="16"/>
    <w:semiHidden/>
    <w:qFormat/>
    <w:uiPriority w:val="99"/>
    <w:rPr>
      <w:rFonts w:ascii="Times New Roman" w:hAnsi="Times New Roman" w:eastAsia="宋体"/>
      <w:kern w:val="2"/>
      <w:sz w:val="18"/>
      <w:szCs w:val="18"/>
    </w:rPr>
  </w:style>
  <w:style w:type="character" w:customStyle="1" w:styleId="54">
    <w:name w:val="批注文字 字符"/>
    <w:basedOn w:val="24"/>
    <w:link w:val="15"/>
    <w:semiHidden/>
    <w:uiPriority w:val="99"/>
    <w:rPr>
      <w:kern w:val="2"/>
      <w:sz w:val="21"/>
      <w:szCs w:val="24"/>
    </w:rPr>
  </w:style>
  <w:style w:type="character" w:customStyle="1" w:styleId="55">
    <w:name w:val="批注主题 字符"/>
    <w:basedOn w:val="54"/>
    <w:link w:val="22"/>
    <w:semiHidden/>
    <w:uiPriority w:val="99"/>
    <w:rPr>
      <w:b/>
      <w:bCs/>
      <w:kern w:val="2"/>
      <w:sz w:val="21"/>
      <w:szCs w:val="24"/>
    </w:rPr>
  </w:style>
  <w:style w:type="paragraph" w:customStyle="1" w:styleId="56">
    <w:name w:val="修订1"/>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24CB48-3AFF-4BDD-8AC8-B838ACCE5DC9}">
  <ds:schemaRefs/>
</ds:datastoreItem>
</file>

<file path=docProps/app.xml><?xml version="1.0" encoding="utf-8"?>
<Properties xmlns="http://schemas.openxmlformats.org/officeDocument/2006/extended-properties" xmlns:vt="http://schemas.openxmlformats.org/officeDocument/2006/docPropsVTypes">
  <Template>Normal</Template>
  <Pages>6</Pages>
  <Words>337</Words>
  <Characters>1922</Characters>
  <Lines>16</Lines>
  <Paragraphs>4</Paragraphs>
  <TotalTime>0</TotalTime>
  <ScaleCrop>false</ScaleCrop>
  <LinksUpToDate>false</LinksUpToDate>
  <CharactersWithSpaces>2255</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2019-03-17T09:43:00Z</dcterms:created>
  <dc:creator>赵 恺（预算处）</dc:creator>
  <cp:lastModifiedBy>angelia</cp:lastModifiedBy>
  <cp:lastPrinted>2019-01-15T07:12:00Z</cp:lastPrinted>
  <dcterms:modified xsi:type="dcterms:W3CDTF">2019-10-20T17:14:01Z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