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2018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项目名称：伊斯兰堡工作站房屋租赁</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实施单位（公章）：喀什驻外商贸联络处</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主管部门（公章）：喀什经济开发区管委会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项目负责人（签章）：安国东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填报时间：2019 年 3 月 12 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sectPr>
          <w:pgSz w:w="11906" w:h="16838"/>
          <w:pgMar w:top="1440" w:right="1558" w:bottom="1440" w:left="1800" w:header="851" w:footer="992" w:gutter="0"/>
          <w:cols w:space="425" w:num="1"/>
          <w:docGrid w:type="lines" w:linePitch="312" w:charSpace="0"/>
        </w:sect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hint="eastAsia" w:ascii="仿宋" w:hAnsi="仿宋" w:eastAsia="仿宋"/>
          <w:b w:val="0"/>
          <w:spacing w:val="-4"/>
          <w:sz w:val="32"/>
          <w:szCs w:val="32"/>
        </w:rPr>
      </w:pPr>
      <w:r>
        <w:rPr>
          <w:rStyle w:val="18"/>
          <w:rFonts w:hint="eastAsia" w:ascii="仿宋" w:hAnsi="仿宋" w:eastAsia="仿宋"/>
          <w:b w:val="0"/>
          <w:bCs w:val="0"/>
          <w:spacing w:val="-4"/>
          <w:sz w:val="32"/>
          <w:szCs w:val="32"/>
        </w:rPr>
        <w:t>喀什驻外商贸联络处是2017年二月整体划转到喀什经济开发区的。副县级事业单位，</w:t>
      </w:r>
      <w:r>
        <w:rPr>
          <w:rStyle w:val="18"/>
          <w:rFonts w:hint="eastAsia" w:ascii="仿宋" w:hAnsi="仿宋" w:eastAsia="仿宋"/>
          <w:b w:val="0"/>
          <w:spacing w:val="-4"/>
          <w:sz w:val="32"/>
          <w:szCs w:val="32"/>
        </w:rPr>
        <w:t>编制数10人，其中：行政人员编制0人，参照公务员管理的事业单位人员编制0人，全额拨款事业单位人员编制10人。</w:t>
      </w:r>
    </w:p>
    <w:p>
      <w:pPr>
        <w:spacing w:line="540" w:lineRule="exact"/>
        <w:ind w:firstLine="564" w:firstLineChars="181"/>
        <w:rPr>
          <w:rStyle w:val="18"/>
          <w:rFonts w:ascii="仿宋" w:hAnsi="仿宋" w:eastAsia="仿宋"/>
          <w:b w:val="0"/>
          <w:bCs w:val="0"/>
          <w:spacing w:val="-4"/>
          <w:sz w:val="32"/>
          <w:szCs w:val="32"/>
        </w:rPr>
      </w:pPr>
      <w:r>
        <w:rPr>
          <w:rStyle w:val="18"/>
          <w:rFonts w:hint="eastAsia" w:ascii="仿宋" w:hAnsi="仿宋" w:eastAsia="仿宋"/>
          <w:b w:val="0"/>
          <w:bCs w:val="0"/>
          <w:spacing w:val="-4"/>
          <w:sz w:val="32"/>
          <w:szCs w:val="32"/>
        </w:rPr>
        <w:t>主要职能：加强与住在国政府部门、商会、华人华侨商会等联络；收集反馈国外经济信息；宣传推介我区优惠政策、名优特产品、对外经济合作项目等信息；发挥沟通联络和窗口作用，为国内外客商提供政策、业务咨询服务；全面负责、统筹协调3个驻外工作站工作；完成上级交办的其他工作任务。</w:t>
      </w:r>
    </w:p>
    <w:p>
      <w:pPr>
        <w:spacing w:line="540" w:lineRule="exact"/>
        <w:ind w:firstLine="564" w:firstLineChars="181"/>
        <w:rPr>
          <w:rStyle w:val="18"/>
          <w:rFonts w:ascii="仿宋" w:hAnsi="仿宋" w:eastAsia="仿宋"/>
          <w:b w:val="0"/>
          <w:bCs w:val="0"/>
          <w:spacing w:val="-4"/>
          <w:sz w:val="32"/>
          <w:szCs w:val="32"/>
        </w:rPr>
      </w:pPr>
      <w:r>
        <w:rPr>
          <w:rStyle w:val="18"/>
          <w:rFonts w:hint="eastAsia" w:ascii="仿宋" w:hAnsi="仿宋" w:eastAsia="仿宋"/>
          <w:b w:val="0"/>
          <w:bCs w:val="0"/>
          <w:spacing w:val="-4"/>
          <w:sz w:val="32"/>
          <w:szCs w:val="32"/>
        </w:rPr>
        <w:t>根据喀党编委（2016）2号文件精神，喀什经济开发区党工委于2018年7月3日以（喀经开阅[2018]11号文——喀什经济开发区主任办公会议纪要）的形式，同意增设巴基斯坦伊斯兰堡、塔吉克斯坦杜尚别2个境外商贸工作站。</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hint="eastAsia"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1、项目预期目标及阶段性目标</w:t>
      </w:r>
    </w:p>
    <w:p>
      <w:pPr>
        <w:spacing w:line="540" w:lineRule="exact"/>
        <w:ind w:firstLine="564" w:firstLineChars="181"/>
        <w:rPr>
          <w:rStyle w:val="18"/>
          <w:rFonts w:hint="eastAsia" w:ascii="仿宋" w:hAnsi="仿宋" w:eastAsia="仿宋"/>
          <w:b w:val="0"/>
          <w:spacing w:val="-4"/>
          <w:sz w:val="32"/>
          <w:szCs w:val="32"/>
        </w:rPr>
      </w:pPr>
      <w:r>
        <w:rPr>
          <w:rFonts w:hint="eastAsia" w:ascii="仿宋" w:hAnsi="仿宋" w:eastAsia="仿宋"/>
          <w:b w:val="0"/>
          <w:bCs w:val="0"/>
          <w:color w:val="auto"/>
          <w:spacing w:val="-4"/>
          <w:sz w:val="32"/>
          <w:szCs w:val="32"/>
          <w:shd w:val="clear" w:color="auto" w:fill="auto"/>
          <w:lang w:eastAsia="zh-CN"/>
        </w:rPr>
        <w:t>本项目</w:t>
      </w:r>
      <w:r>
        <w:rPr>
          <w:rFonts w:hint="eastAsia" w:ascii="仿宋" w:hAnsi="仿宋" w:eastAsia="仿宋"/>
          <w:b w:val="0"/>
          <w:bCs w:val="0"/>
          <w:color w:val="auto"/>
          <w:spacing w:val="-4"/>
          <w:sz w:val="32"/>
          <w:szCs w:val="32"/>
          <w:shd w:val="clear" w:color="auto" w:fill="auto"/>
          <w:lang w:val="en-US" w:eastAsia="zh-CN"/>
        </w:rPr>
        <w:t>2018年目标是：</w:t>
      </w:r>
      <w:r>
        <w:rPr>
          <w:rStyle w:val="18"/>
          <w:rFonts w:hint="eastAsia" w:ascii="仿宋" w:hAnsi="仿宋" w:eastAsia="仿宋"/>
          <w:b w:val="0"/>
          <w:spacing w:val="-4"/>
          <w:sz w:val="32"/>
          <w:szCs w:val="32"/>
        </w:rPr>
        <w:t>租赁巴基斯坦伊斯兰堡商贸工作站，巴基斯坦伊斯兰堡市F8/1区33街38号，房屋面积 174㎡，租赁时间为2018.12-2019.12，每平方米月租金86.3元，项目预算总计179850元。充分发挥喀什驻外商贸联络处境外商贸工作站的沟通联络和窗口作用。</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2、项目基本性质</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hint="eastAsia" w:ascii="仿宋" w:hAnsi="仿宋" w:eastAsia="仿宋"/>
          <w:bCs/>
          <w:color w:val="auto"/>
          <w:spacing w:val="-4"/>
          <w:sz w:val="32"/>
          <w:szCs w:val="32"/>
          <w:shd w:val="clear" w:color="auto" w:fill="auto"/>
        </w:rPr>
        <w:t>本项目性质为</w:t>
      </w:r>
      <w:r>
        <w:rPr>
          <w:rFonts w:hint="eastAsia" w:ascii="仿宋" w:hAnsi="仿宋" w:eastAsia="仿宋"/>
          <w:bCs/>
          <w:color w:val="auto"/>
          <w:spacing w:val="-4"/>
          <w:sz w:val="32"/>
          <w:szCs w:val="32"/>
          <w:shd w:val="clear" w:color="auto" w:fill="auto"/>
          <w:lang w:val="en-US" w:eastAsia="zh-CN"/>
        </w:rPr>
        <w:t>新增项目</w:t>
      </w:r>
      <w:r>
        <w:rPr>
          <w:rFonts w:hint="eastAsia" w:ascii="仿宋" w:hAnsi="仿宋" w:eastAsia="仿宋"/>
          <w:bCs/>
          <w:color w:val="auto"/>
          <w:spacing w:val="-4"/>
          <w:sz w:val="32"/>
          <w:szCs w:val="32"/>
          <w:shd w:val="clear" w:color="auto" w:fill="auto"/>
        </w:rPr>
        <w:t>。</w:t>
      </w:r>
    </w:p>
    <w:p>
      <w:pPr>
        <w:numPr>
          <w:ilvl w:val="0"/>
          <w:numId w:val="1"/>
        </w:numPr>
        <w:adjustRightInd w:val="0"/>
        <w:snapToGrid w:val="0"/>
        <w:spacing w:line="560" w:lineRule="exact"/>
        <w:ind w:firstLine="627" w:firstLineChars="200"/>
        <w:rPr>
          <w:rFonts w:hint="eastAsia"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项目用途及范围</w:t>
      </w:r>
    </w:p>
    <w:p>
      <w:pPr>
        <w:numPr>
          <w:ilvl w:val="0"/>
          <w:numId w:val="0"/>
        </w:numPr>
        <w:adjustRightInd w:val="0"/>
        <w:snapToGrid w:val="0"/>
        <w:spacing w:line="560" w:lineRule="exact"/>
        <w:ind w:firstLine="624" w:firstLineChars="200"/>
        <w:rPr>
          <w:rFonts w:hint="eastAsia" w:ascii="仿宋" w:hAnsi="仿宋" w:eastAsia="仿宋"/>
          <w:b/>
          <w:bCs/>
          <w:color w:val="auto"/>
          <w:spacing w:val="-4"/>
          <w:sz w:val="32"/>
          <w:szCs w:val="32"/>
          <w:shd w:val="clear" w:color="auto" w:fill="auto"/>
          <w:lang w:eastAsia="zh-CN"/>
        </w:rPr>
      </w:pPr>
      <w:r>
        <w:rPr>
          <w:rStyle w:val="18"/>
          <w:rFonts w:hint="eastAsia" w:ascii="仿宋" w:hAnsi="仿宋" w:eastAsia="仿宋"/>
          <w:b w:val="0"/>
          <w:spacing w:val="-4"/>
          <w:sz w:val="32"/>
          <w:szCs w:val="32"/>
        </w:rPr>
        <w:t>充分发挥喀什驻外商贸联络处境外商贸工作站的沟通联络和窗口作用</w:t>
      </w:r>
      <w:r>
        <w:rPr>
          <w:rStyle w:val="18"/>
          <w:rFonts w:hint="eastAsia" w:ascii="仿宋" w:hAnsi="仿宋" w:eastAsia="仿宋"/>
          <w:b w:val="0"/>
          <w:spacing w:val="-4"/>
          <w:sz w:val="32"/>
          <w:szCs w:val="32"/>
          <w:lang w:eastAsia="zh-CN"/>
        </w:rPr>
        <w:t>。</w:t>
      </w:r>
    </w:p>
    <w:p>
      <w:pPr>
        <w:numPr>
          <w:ilvl w:val="0"/>
          <w:numId w:val="2"/>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项目资金使用及管理情况</w:t>
      </w:r>
    </w:p>
    <w:p>
      <w:pPr>
        <w:spacing w:line="540" w:lineRule="exact"/>
        <w:rPr>
          <w:rStyle w:val="18"/>
          <w:rFonts w:ascii="楷体" w:hAnsi="楷体" w:eastAsia="楷体"/>
          <w:spacing w:val="-4"/>
          <w:sz w:val="32"/>
          <w:szCs w:val="32"/>
        </w:rPr>
      </w:pPr>
      <w:r>
        <w:rPr>
          <w:rStyle w:val="18"/>
          <w:rFonts w:hint="eastAsia" w:ascii="黑体" w:hAnsi="黑体" w:eastAsia="黑体"/>
          <w:b w:val="0"/>
          <w:spacing w:val="-4"/>
          <w:sz w:val="32"/>
          <w:szCs w:val="32"/>
        </w:rPr>
        <w:t xml:space="preserve">    </w:t>
      </w:r>
      <w:r>
        <w:rPr>
          <w:rStyle w:val="18"/>
          <w:rFonts w:hint="eastAsia" w:ascii="楷体" w:hAnsi="楷体" w:eastAsia="楷体"/>
          <w:spacing w:val="-4"/>
          <w:sz w:val="32"/>
          <w:szCs w:val="32"/>
        </w:rPr>
        <w:t>（一）项目资金安排落实、总投入等情况分析</w:t>
      </w:r>
    </w:p>
    <w:p>
      <w:pPr>
        <w:spacing w:line="540" w:lineRule="exact"/>
        <w:ind w:firstLine="640" w:firstLineChars="200"/>
        <w:rPr>
          <w:rStyle w:val="18"/>
          <w:rFonts w:ascii="仿宋" w:hAnsi="仿宋" w:eastAsia="仿宋"/>
          <w:b w:val="0"/>
          <w:spacing w:val="-4"/>
          <w:sz w:val="32"/>
          <w:szCs w:val="32"/>
        </w:rPr>
      </w:pPr>
      <w:r>
        <w:rPr>
          <w:rFonts w:hint="eastAsia" w:ascii="仿宋" w:hAnsi="仿宋" w:eastAsia="仿宋" w:cs="Times New Roman"/>
          <w:color w:val="auto"/>
          <w:kern w:val="2"/>
          <w:sz w:val="32"/>
          <w:szCs w:val="32"/>
          <w:shd w:val="clear" w:color="auto" w:fill="auto"/>
          <w:lang w:val="en-US" w:eastAsia="zh-CN" w:bidi="ar-SA"/>
        </w:rPr>
        <w:t>此项目</w:t>
      </w:r>
      <w:r>
        <w:rPr>
          <w:rFonts w:hint="eastAsia" w:ascii="仿宋" w:hAnsi="仿宋" w:eastAsia="仿宋"/>
          <w:color w:val="auto"/>
          <w:sz w:val="32"/>
          <w:szCs w:val="32"/>
          <w:shd w:val="clear" w:color="auto" w:fill="auto"/>
          <w:lang w:val="en-US" w:eastAsia="zh-CN"/>
        </w:rPr>
        <w:t>预算安排总额为</w:t>
      </w:r>
      <w:r>
        <w:rPr>
          <w:rStyle w:val="18"/>
          <w:rFonts w:ascii="仿宋" w:hAnsi="仿宋" w:eastAsia="仿宋"/>
          <w:b w:val="0"/>
          <w:spacing w:val="-4"/>
          <w:sz w:val="32"/>
          <w:szCs w:val="32"/>
        </w:rPr>
        <w:t>179850</w:t>
      </w:r>
      <w:r>
        <w:rPr>
          <w:rFonts w:hint="eastAsia" w:ascii="仿宋" w:hAnsi="仿宋" w:eastAsia="仿宋"/>
          <w:color w:val="auto"/>
          <w:sz w:val="32"/>
          <w:szCs w:val="32"/>
          <w:shd w:val="clear" w:color="auto" w:fill="auto"/>
          <w:lang w:val="en-US" w:eastAsia="zh-CN"/>
        </w:rPr>
        <w:t>元，其中财政资金</w:t>
      </w:r>
      <w:r>
        <w:rPr>
          <w:rStyle w:val="18"/>
          <w:rFonts w:ascii="仿宋" w:hAnsi="仿宋" w:eastAsia="仿宋"/>
          <w:b w:val="0"/>
          <w:spacing w:val="-4"/>
          <w:sz w:val="32"/>
          <w:szCs w:val="32"/>
        </w:rPr>
        <w:t>179850</w:t>
      </w:r>
      <w:r>
        <w:rPr>
          <w:rFonts w:hint="eastAsia" w:ascii="仿宋" w:hAnsi="仿宋" w:eastAsia="仿宋"/>
          <w:color w:val="auto"/>
          <w:sz w:val="32"/>
          <w:szCs w:val="32"/>
          <w:shd w:val="clear" w:color="auto" w:fill="auto"/>
          <w:lang w:val="en-US" w:eastAsia="zh-CN"/>
        </w:rPr>
        <w:t>元，2018年实际收到预算资金</w:t>
      </w:r>
      <w:r>
        <w:rPr>
          <w:rStyle w:val="18"/>
          <w:rFonts w:ascii="仿宋" w:hAnsi="仿宋" w:eastAsia="仿宋"/>
          <w:b w:val="0"/>
          <w:spacing w:val="-4"/>
          <w:sz w:val="32"/>
          <w:szCs w:val="32"/>
        </w:rPr>
        <w:t>179850</w:t>
      </w:r>
      <w:r>
        <w:rPr>
          <w:rFonts w:hint="eastAsia" w:ascii="仿宋" w:hAnsi="仿宋" w:eastAsia="仿宋"/>
          <w:color w:val="auto"/>
          <w:sz w:val="32"/>
          <w:szCs w:val="32"/>
          <w:shd w:val="clear" w:color="auto" w:fill="auto"/>
          <w:lang w:val="en-US" w:eastAsia="zh-CN"/>
        </w:rPr>
        <w:t>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4" w:firstLineChars="181"/>
        <w:rPr>
          <w:rStyle w:val="18"/>
          <w:rFonts w:ascii="仿宋" w:hAnsi="仿宋" w:eastAsia="仿宋"/>
          <w:b w:val="0"/>
          <w:spacing w:val="-4"/>
          <w:sz w:val="32"/>
          <w:szCs w:val="32"/>
        </w:rPr>
      </w:pPr>
      <w:r>
        <w:rPr>
          <w:rFonts w:hint="eastAsia" w:ascii="仿宋" w:hAnsi="仿宋" w:eastAsia="仿宋"/>
          <w:bCs/>
          <w:color w:val="auto"/>
          <w:spacing w:val="-4"/>
          <w:sz w:val="32"/>
          <w:szCs w:val="32"/>
          <w:shd w:val="clear" w:color="auto" w:fill="auto"/>
          <w:lang w:val="en-US" w:eastAsia="zh-CN"/>
        </w:rPr>
        <w:t>截止2018年12月，本项目实际支付资金</w:t>
      </w:r>
      <w:r>
        <w:rPr>
          <w:rStyle w:val="18"/>
          <w:rFonts w:ascii="仿宋" w:hAnsi="仿宋" w:eastAsia="仿宋"/>
          <w:b w:val="0"/>
          <w:spacing w:val="-4"/>
          <w:sz w:val="32"/>
          <w:szCs w:val="32"/>
        </w:rPr>
        <w:t>179850</w:t>
      </w:r>
      <w:r>
        <w:rPr>
          <w:rFonts w:hint="eastAsia" w:ascii="仿宋" w:hAnsi="仿宋" w:eastAsia="仿宋"/>
          <w:bCs/>
          <w:color w:val="auto"/>
          <w:spacing w:val="-4"/>
          <w:sz w:val="32"/>
          <w:szCs w:val="32"/>
          <w:shd w:val="clear" w:color="auto" w:fill="auto"/>
          <w:lang w:val="en-US" w:eastAsia="zh-CN"/>
        </w:rPr>
        <w:t>元，预算执行率为100%。主要用于：</w:t>
      </w:r>
      <w:r>
        <w:rPr>
          <w:rStyle w:val="18"/>
          <w:rFonts w:hint="eastAsia" w:ascii="仿宋" w:hAnsi="仿宋" w:eastAsia="仿宋"/>
          <w:b w:val="0"/>
          <w:spacing w:val="-4"/>
          <w:sz w:val="32"/>
          <w:szCs w:val="32"/>
        </w:rPr>
        <w:t>租赁巴基斯坦伊斯兰堡商贸工作站，房屋面积 174㎡，租赁时间为2018.12-2019.12，每平方米月租金8</w:t>
      </w:r>
      <w:r>
        <w:rPr>
          <w:rStyle w:val="18"/>
          <w:rFonts w:ascii="仿宋" w:hAnsi="仿宋" w:eastAsia="仿宋"/>
          <w:b w:val="0"/>
          <w:spacing w:val="-4"/>
          <w:sz w:val="32"/>
          <w:szCs w:val="32"/>
        </w:rPr>
        <w:t>6.3</w:t>
      </w:r>
      <w:r>
        <w:rPr>
          <w:rStyle w:val="18"/>
          <w:rFonts w:hint="eastAsia" w:ascii="仿宋" w:hAnsi="仿宋" w:eastAsia="仿宋"/>
          <w:b w:val="0"/>
          <w:spacing w:val="-4"/>
          <w:sz w:val="32"/>
          <w:szCs w:val="32"/>
        </w:rPr>
        <w:t>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全部来自财政拨款，用于租赁境外办公场所，专款专用。严格按着购买服务合同进行项目资金管理。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用于驻外商贸联络处工作正常运转，由本部门提交实施方案和预算报告，由开发区党工委会议通过，实施。于2018年8月赴巴基斯坦伊斯兰堡商贸工作站进行过实地考察和验收。实际通过项目合同实施的成果作为项目验收的直接依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按照政府搭台、企业唱戏、优势互补、经济高效的原则，做到有计划地使用管理资金。</w:t>
      </w:r>
    </w:p>
    <w:p>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 xml:space="preserve">（一）项目绩效目标完成情况分析 </w:t>
      </w:r>
    </w:p>
    <w:p>
      <w:pPr>
        <w:spacing w:line="540" w:lineRule="exact"/>
        <w:ind w:firstLine="873" w:firstLineChars="28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本项目共设置一级指标</w:t>
      </w:r>
      <w:r>
        <w:rPr>
          <w:rStyle w:val="18"/>
          <w:rFonts w:hint="eastAsia" w:ascii="仿宋" w:hAnsi="仿宋" w:eastAsia="仿宋"/>
          <w:b w:val="0"/>
          <w:spacing w:val="-4"/>
          <w:sz w:val="32"/>
          <w:szCs w:val="32"/>
          <w:lang w:val="en-US" w:eastAsia="zh-CN"/>
        </w:rPr>
        <w:t>3</w:t>
      </w:r>
      <w:r>
        <w:rPr>
          <w:rStyle w:val="18"/>
          <w:rFonts w:hint="eastAsia" w:ascii="仿宋" w:hAnsi="仿宋" w:eastAsia="仿宋"/>
          <w:b w:val="0"/>
          <w:spacing w:val="-4"/>
          <w:sz w:val="32"/>
          <w:szCs w:val="32"/>
        </w:rPr>
        <w:t>个，二级指标</w:t>
      </w:r>
      <w:r>
        <w:rPr>
          <w:rStyle w:val="18"/>
          <w:rFonts w:hint="eastAsia" w:ascii="仿宋" w:hAnsi="仿宋" w:eastAsia="仿宋"/>
          <w:b w:val="0"/>
          <w:spacing w:val="-4"/>
          <w:sz w:val="32"/>
          <w:szCs w:val="32"/>
          <w:lang w:val="en-US" w:eastAsia="zh-CN"/>
        </w:rPr>
        <w:t>7</w:t>
      </w:r>
      <w:r>
        <w:rPr>
          <w:rStyle w:val="18"/>
          <w:rFonts w:hint="eastAsia" w:ascii="仿宋" w:hAnsi="仿宋" w:eastAsia="仿宋"/>
          <w:b w:val="0"/>
          <w:spacing w:val="-4"/>
          <w:sz w:val="32"/>
          <w:szCs w:val="32"/>
        </w:rPr>
        <w:t>个，三级指标1</w:t>
      </w:r>
      <w:r>
        <w:rPr>
          <w:rStyle w:val="18"/>
          <w:rFonts w:hint="eastAsia" w:ascii="仿宋" w:hAnsi="仿宋" w:eastAsia="仿宋"/>
          <w:b w:val="0"/>
          <w:spacing w:val="-4"/>
          <w:sz w:val="32"/>
          <w:szCs w:val="32"/>
          <w:lang w:val="en-US" w:eastAsia="zh-CN"/>
        </w:rPr>
        <w:t>0</w:t>
      </w:r>
      <w:r>
        <w:rPr>
          <w:rStyle w:val="18"/>
          <w:rFonts w:hint="eastAsia" w:ascii="仿宋" w:hAnsi="仿宋" w:eastAsia="仿宋"/>
          <w:b w:val="0"/>
          <w:spacing w:val="-4"/>
          <w:sz w:val="32"/>
          <w:szCs w:val="32"/>
        </w:rPr>
        <w:t>个，其中已完成三级指标1</w:t>
      </w:r>
      <w:r>
        <w:rPr>
          <w:rStyle w:val="18"/>
          <w:rFonts w:hint="eastAsia" w:ascii="仿宋" w:hAnsi="仿宋" w:eastAsia="仿宋"/>
          <w:b w:val="0"/>
          <w:spacing w:val="-4"/>
          <w:sz w:val="32"/>
          <w:szCs w:val="32"/>
          <w:lang w:val="en-US" w:eastAsia="zh-CN"/>
        </w:rPr>
        <w:t>0</w:t>
      </w:r>
      <w:r>
        <w:rPr>
          <w:rStyle w:val="18"/>
          <w:rFonts w:hint="eastAsia" w:ascii="仿宋" w:hAnsi="仿宋" w:eastAsia="仿宋"/>
          <w:b w:val="0"/>
          <w:spacing w:val="-4"/>
          <w:sz w:val="32"/>
          <w:szCs w:val="32"/>
        </w:rPr>
        <w:t>个，指标完成率为1</w:t>
      </w:r>
      <w:r>
        <w:rPr>
          <w:rStyle w:val="18"/>
          <w:rFonts w:hint="eastAsia" w:ascii="仿宋" w:hAnsi="仿宋" w:eastAsia="仿宋"/>
          <w:b w:val="0"/>
          <w:spacing w:val="-4"/>
          <w:sz w:val="32"/>
          <w:szCs w:val="32"/>
          <w:lang w:val="en-US" w:eastAsia="zh-CN"/>
        </w:rPr>
        <w:t>00%</w:t>
      </w:r>
      <w:r>
        <w:rPr>
          <w:rStyle w:val="18"/>
          <w:rFonts w:hint="eastAsia" w:ascii="仿宋" w:hAnsi="仿宋" w:eastAsia="仿宋"/>
          <w:b w:val="0"/>
          <w:spacing w:val="-4"/>
          <w:sz w:val="32"/>
          <w:szCs w:val="32"/>
        </w:rPr>
        <w:t>。</w:t>
      </w:r>
    </w:p>
    <w:p>
      <w:pPr>
        <w:spacing w:line="540" w:lineRule="exact"/>
        <w:ind w:firstLine="873" w:firstLineChars="280"/>
        <w:rPr>
          <w:rStyle w:val="18"/>
          <w:rFonts w:hint="eastAsia" w:ascii="仿宋" w:hAnsi="仿宋" w:eastAsia="仿宋"/>
          <w:b w:val="0"/>
          <w:spacing w:val="-4"/>
          <w:sz w:val="32"/>
          <w:szCs w:val="32"/>
          <w:lang w:eastAsia="zh-CN"/>
        </w:rPr>
      </w:pPr>
      <w:r>
        <w:rPr>
          <w:rStyle w:val="18"/>
          <w:rFonts w:hint="eastAsia" w:ascii="仿宋" w:hAnsi="仿宋" w:eastAsia="仿宋"/>
          <w:b w:val="0"/>
          <w:spacing w:val="-4"/>
          <w:sz w:val="32"/>
          <w:szCs w:val="32"/>
        </w:rPr>
        <w:t>经济性：吸引外商投资，促进经济发展有效</w:t>
      </w:r>
      <w:r>
        <w:rPr>
          <w:rStyle w:val="18"/>
          <w:rFonts w:hint="eastAsia" w:ascii="仿宋" w:hAnsi="仿宋" w:eastAsia="仿宋"/>
          <w:b w:val="0"/>
          <w:spacing w:val="-4"/>
          <w:sz w:val="32"/>
          <w:szCs w:val="32"/>
          <w:lang w:val="en-US" w:eastAsia="zh-CN"/>
        </w:rPr>
        <w:t>开展</w:t>
      </w:r>
      <w:r>
        <w:rPr>
          <w:rStyle w:val="18"/>
          <w:rFonts w:hint="eastAsia" w:ascii="仿宋" w:hAnsi="仿宋" w:eastAsia="仿宋"/>
          <w:b w:val="0"/>
          <w:spacing w:val="-4"/>
          <w:sz w:val="32"/>
          <w:szCs w:val="32"/>
          <w:lang w:eastAsia="zh-CN"/>
        </w:rPr>
        <w:t>。</w:t>
      </w:r>
    </w:p>
    <w:p>
      <w:pPr>
        <w:spacing w:line="540" w:lineRule="exact"/>
        <w:ind w:firstLine="873" w:firstLineChars="280"/>
        <w:rPr>
          <w:rStyle w:val="18"/>
          <w:rFonts w:hint="eastAsia" w:ascii="仿宋" w:hAnsi="仿宋" w:eastAsia="仿宋"/>
          <w:b w:val="0"/>
          <w:spacing w:val="-4"/>
          <w:sz w:val="32"/>
          <w:szCs w:val="32"/>
          <w:lang w:eastAsia="zh-CN"/>
        </w:rPr>
      </w:pPr>
      <w:r>
        <w:rPr>
          <w:rStyle w:val="18"/>
          <w:rFonts w:hint="eastAsia" w:ascii="仿宋" w:hAnsi="仿宋" w:eastAsia="仿宋"/>
          <w:b w:val="0"/>
          <w:color w:val="auto"/>
          <w:spacing w:val="-4"/>
          <w:sz w:val="32"/>
          <w:szCs w:val="32"/>
        </w:rPr>
        <w:t>效率性</w:t>
      </w:r>
      <w:r>
        <w:rPr>
          <w:rStyle w:val="18"/>
          <w:rFonts w:hint="eastAsia" w:ascii="仿宋" w:hAnsi="仿宋" w:eastAsia="仿宋"/>
          <w:b w:val="0"/>
          <w:color w:val="auto"/>
          <w:spacing w:val="-4"/>
          <w:sz w:val="32"/>
          <w:szCs w:val="32"/>
          <w:lang w:eastAsia="zh-CN"/>
        </w:rPr>
        <w:t>：</w:t>
      </w:r>
      <w:r>
        <w:rPr>
          <w:rFonts w:hint="eastAsia" w:ascii="仿宋" w:hAnsi="仿宋" w:eastAsia="仿宋"/>
          <w:bCs/>
          <w:color w:val="auto"/>
          <w:spacing w:val="-4"/>
          <w:sz w:val="32"/>
          <w:szCs w:val="32"/>
          <w:lang w:eastAsia="zh-CN"/>
        </w:rPr>
        <w:t>工作经费按实际需要进行申请拨付，及时实施该项目。</w:t>
      </w:r>
    </w:p>
    <w:p>
      <w:pPr>
        <w:spacing w:line="540" w:lineRule="exact"/>
        <w:ind w:firstLine="873" w:firstLineChars="28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效益性：综合服务能力提升明显</w:t>
      </w:r>
      <w:r>
        <w:rPr>
          <w:rStyle w:val="18"/>
          <w:rFonts w:hint="eastAsia" w:ascii="仿宋" w:hAnsi="仿宋" w:eastAsia="仿宋"/>
          <w:b w:val="0"/>
          <w:spacing w:val="-4"/>
          <w:sz w:val="32"/>
          <w:szCs w:val="32"/>
          <w:lang w:eastAsia="zh-CN"/>
        </w:rPr>
        <w:t>，提高喀什经济开发区知名度加强。政策宣传，提升大国形象。</w:t>
      </w:r>
    </w:p>
    <w:p>
      <w:pPr>
        <w:numPr>
          <w:ilvl w:val="0"/>
          <w:numId w:val="3"/>
        </w:num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项目绩效目标未完成原因分析</w:t>
      </w:r>
      <w:bookmarkStart w:id="0" w:name="_GoBack"/>
      <w:bookmarkEnd w:id="0"/>
    </w:p>
    <w:p>
      <w:pPr>
        <w:adjustRightInd w:val="0"/>
        <w:snapToGrid w:val="0"/>
        <w:spacing w:line="560" w:lineRule="exact"/>
        <w:ind w:firstLine="624" w:firstLineChars="200"/>
        <w:rPr>
          <w:rFonts w:ascii="仿宋" w:hAnsi="仿宋" w:eastAsia="仿宋"/>
          <w:color w:val="auto"/>
          <w:spacing w:val="-4"/>
          <w:sz w:val="32"/>
          <w:szCs w:val="32"/>
          <w:shd w:val="clear" w:color="auto" w:fill="auto"/>
        </w:rPr>
      </w:pPr>
      <w:r>
        <w:rPr>
          <w:rFonts w:hint="eastAsia" w:ascii="仿宋" w:hAnsi="仿宋" w:eastAsia="仿宋"/>
          <w:color w:val="auto"/>
          <w:spacing w:val="-4"/>
          <w:sz w:val="32"/>
          <w:szCs w:val="32"/>
        </w:rPr>
        <w:t>2018年本项目绩效目标全部达成，不存在未完成原因分析。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仿宋" w:hAnsi="仿宋" w:eastAsia="仿宋"/>
          <w:bCs/>
          <w:spacing w:val="-4"/>
          <w:sz w:val="32"/>
          <w:szCs w:val="32"/>
        </w:rPr>
      </w:pPr>
      <w:r>
        <w:rPr>
          <w:rFonts w:hint="eastAsia" w:ascii="仿宋" w:hAnsi="仿宋" w:eastAsia="仿宋"/>
          <w:bCs/>
          <w:spacing w:val="-4"/>
          <w:sz w:val="32"/>
          <w:szCs w:val="32"/>
        </w:rPr>
        <w:t>加强项目可行性研究和预算管理；加强对社会大环境的把控。</w:t>
      </w:r>
    </w:p>
    <w:p>
      <w:pPr>
        <w:numPr>
          <w:ilvl w:val="0"/>
          <w:numId w:val="4"/>
        </w:num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主要经验及做法、存在问题和建议</w:t>
      </w:r>
    </w:p>
    <w:p>
      <w:pPr>
        <w:spacing w:line="540" w:lineRule="exact"/>
        <w:rPr>
          <w:rFonts w:ascii="楷体" w:hAnsi="楷体" w:eastAsia="楷体"/>
          <w:b/>
          <w:spacing w:val="-4"/>
          <w:sz w:val="32"/>
          <w:szCs w:val="32"/>
        </w:rPr>
      </w:pPr>
      <w:r>
        <w:rPr>
          <w:rFonts w:hint="eastAsia" w:ascii="楷体" w:hAnsi="楷体" w:eastAsia="楷体"/>
          <w:b/>
          <w:spacing w:val="-4"/>
          <w:sz w:val="32"/>
          <w:szCs w:val="32"/>
        </w:rPr>
        <w:t>项目实施经验：</w:t>
      </w:r>
    </w:p>
    <w:p>
      <w:pPr>
        <w:numPr>
          <w:ilvl w:val="0"/>
          <w:numId w:val="5"/>
        </w:num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明确各类专项资金的审批、管理、使用和监督。确保专款专用。</w:t>
      </w:r>
    </w:p>
    <w:p>
      <w:pPr>
        <w:numPr>
          <w:ilvl w:val="0"/>
          <w:numId w:val="5"/>
        </w:num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事先明确项目具体方案、制定项目预实现目标。</w:t>
      </w:r>
    </w:p>
    <w:p>
      <w:pPr>
        <w:numPr>
          <w:ilvl w:val="0"/>
          <w:numId w:val="5"/>
        </w:num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加强督查、催办，及时推进各类项目全面实施。</w:t>
      </w:r>
    </w:p>
    <w:p>
      <w:pPr>
        <w:numPr>
          <w:ilvl w:val="0"/>
          <w:numId w:val="5"/>
        </w:num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确保项目实施流程与公开透明。</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存在的问题与建议：</w:t>
      </w:r>
    </w:p>
    <w:p>
      <w:pPr>
        <w:spacing w:line="540" w:lineRule="exact"/>
        <w:ind w:firstLine="564" w:firstLineChars="181"/>
        <w:rPr>
          <w:rFonts w:ascii="仿宋" w:hAnsi="仿宋" w:eastAsia="仿宋"/>
          <w:bCs/>
          <w:spacing w:val="-4"/>
          <w:sz w:val="32"/>
          <w:szCs w:val="32"/>
        </w:rPr>
      </w:pPr>
      <w:r>
        <w:rPr>
          <w:rFonts w:hint="eastAsia" w:ascii="仿宋" w:hAnsi="仿宋" w:eastAsia="仿宋"/>
          <w:bCs/>
          <w:spacing w:val="-4"/>
          <w:sz w:val="32"/>
          <w:szCs w:val="32"/>
        </w:rPr>
        <w:t>急需补充工作人员 ，重视人才培养；开发区与自治区外办对接解决因公出国人员的指标。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640"/>
        <w:rPr>
          <w:rFonts w:ascii="仿宋_GB2312" w:eastAsia="仿宋_GB2312"/>
          <w:spacing w:val="-4"/>
          <w:sz w:val="32"/>
          <w:szCs w:val="32"/>
        </w:rPr>
      </w:pPr>
      <w:r>
        <w:rPr>
          <w:rFonts w:hint="eastAsia" w:ascii="仿宋_GB2312" w:eastAsia="仿宋_GB2312"/>
          <w:spacing w:val="-4"/>
          <w:sz w:val="32"/>
          <w:szCs w:val="32"/>
        </w:rPr>
        <w:t>以上数据来源于部门2018年度预算和决算，结合单位实际情况和现有资料作出上述自评报告。</w:t>
      </w:r>
    </w:p>
    <w:p>
      <w:pPr>
        <w:numPr>
          <w:ilvl w:val="0"/>
          <w:numId w:val="6"/>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5E2860"/>
    <w:multiLevelType w:val="singleLevel"/>
    <w:tmpl w:val="925E2860"/>
    <w:lvl w:ilvl="0" w:tentative="0">
      <w:start w:val="3"/>
      <w:numFmt w:val="decimal"/>
      <w:suff w:val="nothing"/>
      <w:lvlText w:val="%1、"/>
      <w:lvlJc w:val="left"/>
    </w:lvl>
  </w:abstractNum>
  <w:abstractNum w:abstractNumId="1">
    <w:nsid w:val="BAFE0990"/>
    <w:multiLevelType w:val="singleLevel"/>
    <w:tmpl w:val="BAFE0990"/>
    <w:lvl w:ilvl="0" w:tentative="0">
      <w:start w:val="2"/>
      <w:numFmt w:val="chineseCounting"/>
      <w:suff w:val="nothing"/>
      <w:lvlText w:val="%1、"/>
      <w:lvlJc w:val="left"/>
      <w:rPr>
        <w:rFonts w:hint="eastAsia"/>
      </w:rPr>
    </w:lvl>
  </w:abstractNum>
  <w:abstractNum w:abstractNumId="2">
    <w:nsid w:val="C9330A14"/>
    <w:multiLevelType w:val="singleLevel"/>
    <w:tmpl w:val="C9330A14"/>
    <w:lvl w:ilvl="0" w:tentative="0">
      <w:start w:val="7"/>
      <w:numFmt w:val="chineseCounting"/>
      <w:suff w:val="nothing"/>
      <w:lvlText w:val="%1、"/>
      <w:lvlJc w:val="left"/>
      <w:rPr>
        <w:rFonts w:hint="eastAsia"/>
      </w:rPr>
    </w:lvl>
  </w:abstractNum>
  <w:abstractNum w:abstractNumId="3">
    <w:nsid w:val="26032799"/>
    <w:multiLevelType w:val="singleLevel"/>
    <w:tmpl w:val="26032799"/>
    <w:lvl w:ilvl="0" w:tentative="0">
      <w:start w:val="2"/>
      <w:numFmt w:val="chineseCounting"/>
      <w:suff w:val="nothing"/>
      <w:lvlText w:val="（%1）"/>
      <w:lvlJc w:val="left"/>
      <w:rPr>
        <w:rFonts w:hint="eastAsia"/>
      </w:rPr>
    </w:lvl>
  </w:abstractNum>
  <w:abstractNum w:abstractNumId="4">
    <w:nsid w:val="31E0CB7E"/>
    <w:multiLevelType w:val="singleLevel"/>
    <w:tmpl w:val="31E0CB7E"/>
    <w:lvl w:ilvl="0" w:tentative="0">
      <w:start w:val="1"/>
      <w:numFmt w:val="decimal"/>
      <w:suff w:val="nothing"/>
      <w:lvlText w:val="%1、"/>
      <w:lvlJc w:val="left"/>
    </w:lvl>
  </w:abstractNum>
  <w:abstractNum w:abstractNumId="5">
    <w:nsid w:val="36C58AB4"/>
    <w:multiLevelType w:val="singleLevel"/>
    <w:tmpl w:val="36C58AB4"/>
    <w:lvl w:ilvl="0" w:tentative="0">
      <w:start w:val="2"/>
      <w:numFmt w:val="chineseCounting"/>
      <w:suff w:val="nothing"/>
      <w:lvlText w:val="（%1）"/>
      <w:lvlJc w:val="left"/>
      <w:rPr>
        <w:rFonts w:hint="eastAsia"/>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6F"/>
    <w:rsid w:val="00056465"/>
    <w:rsid w:val="00121AE4"/>
    <w:rsid w:val="00146AAD"/>
    <w:rsid w:val="001807AC"/>
    <w:rsid w:val="001A278B"/>
    <w:rsid w:val="001B3A40"/>
    <w:rsid w:val="0036514A"/>
    <w:rsid w:val="004366A8"/>
    <w:rsid w:val="004409B0"/>
    <w:rsid w:val="004573B3"/>
    <w:rsid w:val="00485744"/>
    <w:rsid w:val="00502BA7"/>
    <w:rsid w:val="005162F1"/>
    <w:rsid w:val="00535153"/>
    <w:rsid w:val="00546AEC"/>
    <w:rsid w:val="00554F82"/>
    <w:rsid w:val="0055562B"/>
    <w:rsid w:val="0056390D"/>
    <w:rsid w:val="005719B0"/>
    <w:rsid w:val="005D10D6"/>
    <w:rsid w:val="00607FEF"/>
    <w:rsid w:val="00631633"/>
    <w:rsid w:val="006E179A"/>
    <w:rsid w:val="00855E3A"/>
    <w:rsid w:val="00922CB9"/>
    <w:rsid w:val="009C60CD"/>
    <w:rsid w:val="009E5CD9"/>
    <w:rsid w:val="00A26421"/>
    <w:rsid w:val="00A4293B"/>
    <w:rsid w:val="00A67D50"/>
    <w:rsid w:val="00A8691A"/>
    <w:rsid w:val="00A935F3"/>
    <w:rsid w:val="00AC1946"/>
    <w:rsid w:val="00AF3248"/>
    <w:rsid w:val="00B03551"/>
    <w:rsid w:val="00B40063"/>
    <w:rsid w:val="00B41F61"/>
    <w:rsid w:val="00BA46E6"/>
    <w:rsid w:val="00C54639"/>
    <w:rsid w:val="00C56C72"/>
    <w:rsid w:val="00CA6457"/>
    <w:rsid w:val="00CB2D53"/>
    <w:rsid w:val="00D17F2E"/>
    <w:rsid w:val="00D30354"/>
    <w:rsid w:val="00D422BF"/>
    <w:rsid w:val="00DB7A4B"/>
    <w:rsid w:val="00DF42A0"/>
    <w:rsid w:val="00E769FE"/>
    <w:rsid w:val="00EA2CBE"/>
    <w:rsid w:val="00F32FEE"/>
    <w:rsid w:val="00FB10BB"/>
    <w:rsid w:val="0B5F57E4"/>
    <w:rsid w:val="0C5A2300"/>
    <w:rsid w:val="0CA87218"/>
    <w:rsid w:val="0CCE0CD5"/>
    <w:rsid w:val="0CEE43BD"/>
    <w:rsid w:val="0CF778EB"/>
    <w:rsid w:val="0DDC4B5F"/>
    <w:rsid w:val="11EE251E"/>
    <w:rsid w:val="129B6B87"/>
    <w:rsid w:val="12AE33FF"/>
    <w:rsid w:val="137563F9"/>
    <w:rsid w:val="162037EC"/>
    <w:rsid w:val="18B86DF3"/>
    <w:rsid w:val="1B18035D"/>
    <w:rsid w:val="1BDC1981"/>
    <w:rsid w:val="1E2562D2"/>
    <w:rsid w:val="220F73F1"/>
    <w:rsid w:val="259C687B"/>
    <w:rsid w:val="27596555"/>
    <w:rsid w:val="29C447ED"/>
    <w:rsid w:val="2AF67669"/>
    <w:rsid w:val="2D361606"/>
    <w:rsid w:val="31764381"/>
    <w:rsid w:val="331E4EF0"/>
    <w:rsid w:val="33BD1D07"/>
    <w:rsid w:val="373F105C"/>
    <w:rsid w:val="3E226084"/>
    <w:rsid w:val="3E5F62D0"/>
    <w:rsid w:val="413E18C5"/>
    <w:rsid w:val="451F2E71"/>
    <w:rsid w:val="49A74440"/>
    <w:rsid w:val="50F87AA6"/>
    <w:rsid w:val="55753F47"/>
    <w:rsid w:val="57437373"/>
    <w:rsid w:val="5B0C038E"/>
    <w:rsid w:val="5BCD01D1"/>
    <w:rsid w:val="5D4C5805"/>
    <w:rsid w:val="5F9277BF"/>
    <w:rsid w:val="60206527"/>
    <w:rsid w:val="62371E65"/>
    <w:rsid w:val="670652B8"/>
    <w:rsid w:val="692749EA"/>
    <w:rsid w:val="6BC93D93"/>
    <w:rsid w:val="6C796BF4"/>
    <w:rsid w:val="6D1662A7"/>
    <w:rsid w:val="710B32F0"/>
    <w:rsid w:val="71B11630"/>
    <w:rsid w:val="72822A9E"/>
    <w:rsid w:val="74C8561A"/>
    <w:rsid w:val="77027A9A"/>
    <w:rsid w:val="77B35050"/>
    <w:rsid w:val="78FC5AB7"/>
    <w:rsid w:val="7A2E4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408</Words>
  <Characters>2328</Characters>
  <Lines>19</Lines>
  <Paragraphs>5</Paragraphs>
  <TotalTime>8</TotalTime>
  <ScaleCrop>false</ScaleCrop>
  <LinksUpToDate>false</LinksUpToDate>
  <CharactersWithSpaces>2731</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angelia</cp:lastModifiedBy>
  <cp:lastPrinted>2018-12-31T10:56:00Z</cp:lastPrinted>
  <dcterms:modified xsi:type="dcterms:W3CDTF">2019-10-26T05:17:10Z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