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12B6D321" w14:textId="0D5360EF"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新疆喀什经济开发区发展改革和经济促进局2019年度部门决算</w:t>
      </w:r>
    </w:p>
    <w:p w14:paraId="0ACE5469" w14:textId="77777777" w:rsidR="008853A8" w:rsidRDefault="008853A8">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EA656B">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EA656B">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EA656B">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lastRenderedPageBreak/>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统筹经济社会发展规划、年度计划等；编制产业目录，审核管理优惠政策；负责招商、援疆、区域经济合作和相关会展的筹备、组织及参会工作；科技、经济等领域管理服务和信息统计发布；编制、衔接对口援疆规划、专项规划和年度计划，跟踪落实援疆规划的实施等。</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新疆喀什经济开发区发展改革和经济促进局2019年度，实有人数11人，其中：在职人员11人，离休人员0人，退休人员0人。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从部门决算单位构成看，新疆喀什经济开发区发展改革和经济促进局部门决算包括：新疆喀什经济开发区发展改革和经济促进局决算。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6,535.30万元，与上年相比，增加47.90万元，增长0.74%，主要原因是：2019年新增密集型企业补贴专项资金、中亚南亚工业园区修建性详细规划编制项目、兵团分区建设和产业发展资金等项目，导致财政补助收入同比增长。本年支出6,591.74万元，与上年相比，增加4,522.66万元，增长218.58%，主要原因是：2019年新增密集型企业补贴专项资金、中亚南亚工业园区修建性详细规划编制项目、兵团分区建设和产业发展资金等项目，导致支出同比增长。</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2019年度本年收入6,535.30万元，其中：财政拨款收入5,596.03万元，占85.63%；上级补助收入0万元，占0%；事业收入0万元，占0%；经营收入0万元，占0%；附属单位上缴收入0万元，占0%；其他收入939.27万元，占14.37%。</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2019年度本年支出6,591.74万元，其中：基本支出191.87万元，占2.91%；项目支出6,399.86万元，占97.09%；上缴上级支出0万元，占0%；经营支出0万元，占0%；对附属单位补助支出0万元，占0%。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5,596.03万元，与上年相比，减少326.56万元，下降5.51%，主要原因是：2019年项目前期费同比小幅减少。财政拨款支出5,646.11万元，与上年相比，增加3,898.55万元，增长223.09%，主要原因是：2019年新增密集型企业补贴专项资金、中亚南亚工业园区修建性详细规划编制项目、兵团分区建设和产业发展资金等项目，导致支出同比增长。</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3,474.50万元，决算数5,596.03万元，预决算差异率61.06%，主要原因是：年中根据工作需要，预算追加安排中小企业发展专项资金、空港中心经费、空港中心电缆故障维修、注册大厅建设项目、兵团分区建设和产业发展资金等项目，导致财政拨款收入预决算差异。财政拨款支出年初预算数3,979.91万元，决算数5,646.11万元，预决算差异率41.87%，主要原因是：年中根据工作需要，预算追加安排中小企业发展专项资金、空港中心经费、空港中心电缆故障维修、注册大厅建设项目、兵团分区建设和产业发展资金等项目，导致财政拨款支出预决算差异。</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2019年度一般公共预算财政拨款支出5,646.11万元。按功能分类科目项级科目公开，其中：</w:t>
      </w:r>
    </w:p>
    <w:p>
      <w:pPr>
        <w:ind w:firstLine="480"/>
        <w:jc w:val="both"/>
      </w:pPr>
      <w:r>
        <w:rPr>
          <w:rFonts w:ascii="仿宋_GB2312" w:hAnsi="仿宋_GB2312" w:cs="仿宋_GB2312" w:eastAsia="仿宋_GB2312"/>
          <w:b w:val="false"/>
          <w:sz w:val="32"/>
        </w:rPr>
        <w:t xml:space="preserve">   2010401行政运行支出162.65万元；</w:t>
      </w:r>
    </w:p>
    <w:p>
      <w:pPr>
        <w:ind w:firstLine="480"/>
        <w:jc w:val="both"/>
      </w:pPr>
      <w:r>
        <w:rPr>
          <w:rFonts w:ascii="仿宋_GB2312" w:hAnsi="仿宋_GB2312" w:cs="仿宋_GB2312" w:eastAsia="仿宋_GB2312"/>
          <w:b w:val="false"/>
          <w:sz w:val="32"/>
        </w:rPr>
        <w:t xml:space="preserve">   2010499其他发展与改革事务支出463.77万元；</w:t>
      </w:r>
    </w:p>
    <w:p>
      <w:pPr>
        <w:ind w:firstLine="480"/>
        <w:jc w:val="both"/>
      </w:pPr>
      <w:r>
        <w:rPr>
          <w:rFonts w:ascii="仿宋_GB2312" w:hAnsi="仿宋_GB2312" w:cs="仿宋_GB2312" w:eastAsia="仿宋_GB2312"/>
          <w:b w:val="false"/>
          <w:sz w:val="32"/>
        </w:rPr>
        <w:t xml:space="preserve">   2019999其他一般公共服务支出12.05万元；</w:t>
      </w:r>
    </w:p>
    <w:p>
      <w:pPr>
        <w:ind w:firstLine="480"/>
        <w:jc w:val="both"/>
      </w:pPr>
      <w:r>
        <w:rPr>
          <w:rFonts w:ascii="仿宋_GB2312" w:hAnsi="仿宋_GB2312" w:cs="仿宋_GB2312" w:eastAsia="仿宋_GB2312"/>
          <w:b w:val="false"/>
          <w:sz w:val="32"/>
        </w:rPr>
        <w:t xml:space="preserve">   2060402应用技术研究与开发支出1.45万元；</w:t>
      </w:r>
    </w:p>
    <w:p>
      <w:pPr>
        <w:ind w:firstLine="480"/>
        <w:jc w:val="both"/>
      </w:pPr>
      <w:r>
        <w:rPr>
          <w:rFonts w:ascii="仿宋_GB2312" w:hAnsi="仿宋_GB2312" w:cs="仿宋_GB2312" w:eastAsia="仿宋_GB2312"/>
          <w:b w:val="false"/>
          <w:sz w:val="32"/>
        </w:rPr>
        <w:t xml:space="preserve">   2080505机关事业单位基本养老保险缴费支出16.61万元；</w:t>
      </w:r>
    </w:p>
    <w:p>
      <w:pPr>
        <w:ind w:firstLine="480"/>
        <w:jc w:val="both"/>
      </w:pPr>
      <w:r>
        <w:rPr>
          <w:rFonts w:ascii="仿宋_GB2312" w:hAnsi="仿宋_GB2312" w:cs="仿宋_GB2312" w:eastAsia="仿宋_GB2312"/>
          <w:b w:val="false"/>
          <w:sz w:val="32"/>
        </w:rPr>
        <w:t xml:space="preserve">   2129901其他城乡社区支出0万元；</w:t>
      </w:r>
    </w:p>
    <w:p>
      <w:pPr>
        <w:ind w:firstLine="480"/>
        <w:jc w:val="both"/>
      </w:pPr>
      <w:r>
        <w:rPr>
          <w:rFonts w:ascii="仿宋_GB2312" w:hAnsi="仿宋_GB2312" w:cs="仿宋_GB2312" w:eastAsia="仿宋_GB2312"/>
          <w:b w:val="false"/>
          <w:sz w:val="32"/>
        </w:rPr>
        <w:t xml:space="preserve">   2150204纺织业支出2,871.20万元；</w:t>
      </w:r>
    </w:p>
    <w:p>
      <w:pPr>
        <w:ind w:firstLine="480"/>
        <w:jc w:val="both"/>
      </w:pPr>
      <w:r>
        <w:rPr>
          <w:rFonts w:ascii="仿宋_GB2312" w:hAnsi="仿宋_GB2312" w:cs="仿宋_GB2312" w:eastAsia="仿宋_GB2312"/>
          <w:b w:val="false"/>
          <w:sz w:val="32"/>
        </w:rPr>
        <w:t xml:space="preserve">   2150299其他制造业支出156.14万元；</w:t>
      </w:r>
    </w:p>
    <w:p>
      <w:pPr>
        <w:ind w:firstLine="480"/>
        <w:jc w:val="both"/>
      </w:pPr>
      <w:r>
        <w:rPr>
          <w:rFonts w:ascii="仿宋_GB2312" w:hAnsi="仿宋_GB2312" w:cs="仿宋_GB2312" w:eastAsia="仿宋_GB2312"/>
          <w:b w:val="false"/>
          <w:sz w:val="32"/>
        </w:rPr>
        <w:t xml:space="preserve">   2150805中小企业发展专项支出31.99万元；</w:t>
      </w:r>
    </w:p>
    <w:p>
      <w:pPr>
        <w:ind w:firstLine="480"/>
        <w:jc w:val="both"/>
      </w:pPr>
      <w:r>
        <w:rPr>
          <w:rFonts w:ascii="仿宋_GB2312" w:hAnsi="仿宋_GB2312" w:cs="仿宋_GB2312" w:eastAsia="仿宋_GB2312"/>
          <w:b w:val="false"/>
          <w:sz w:val="32"/>
        </w:rPr>
        <w:t xml:space="preserve">   2210201住房公积金支出12.61万元；</w:t>
      </w:r>
    </w:p>
    <w:p>
      <w:pPr>
        <w:ind w:firstLine="480"/>
        <w:jc w:val="both"/>
      </w:pPr>
      <w:r>
        <w:rPr>
          <w:rFonts w:ascii="仿宋_GB2312" w:hAnsi="仿宋_GB2312" w:cs="仿宋_GB2312" w:eastAsia="仿宋_GB2312"/>
          <w:b w:val="false"/>
          <w:sz w:val="32"/>
        </w:rPr>
        <w:t xml:space="preserve">   2299901其他支出1,917.64万元。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2019年度一般公共预算财政拨款基本支出191.87万元，其中：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人员经费169.67万元，包括：基本工资、津贴补贴、奖金、绩效工资、机关事业单位基本养老保险缴费、职工基本医疗保险缴费、公务员医疗补助缴费、其他社会保障缴费、住房公积金、其他工资福利支出。</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公用经费22.20万元，包括：办公费、印刷费、邮电费、差旅费、公务接待费、公务用车运行维护费、其他商品和服务支出。</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4.51万元，比上年减少5.12万元，降低53.17%，主要原因是下半年开发区公务用车交由党政办统一管理。其中，因公出国（境）费支出0万元，占0%，比上年增加0万元，增长0%，主要原因是无此项开支；公务用车购置及运行维护费支出3.53万元，占78.27%，比上年减少4.90万元，降低58.13%，主要原因是下半年开发区公务用车交由党政办统一管理；公务接待费支出0.98万元，占21.73%，比上年减少0.22万元，降低18.33%，主要原因是2019年接待来访人员减少，按工作餐标准接待，公务接待支出下降。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因公出国（境）费支出0万元，开支内容包括：无此项开支。单位全年安排的因公出国（境）团组0个，因公出国（境）0人次。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3.53万元，其中，公务用车购置费0万元，公务用车运行维护费3.53万元。公务用车运行维护费开支内容包括车辆维修费，保养费，停车费，过路费，审验费等。公务用车购置数0辆，公务用车保有量0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公务接待费0.98万元，开支内容包括公务接待餐费。单位全年安排的国内公务接待11批次，100人次。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15.29万元，决算数4.51万元，预决算差异率-70.5%，主要原因是：接待来访人员减少，公务用车支出减少，导致预决算差异。其中：因公出国（境）费预算数0万元，决算数0万元，预决算差异率0%，主要原因是：无此项开支；公务用车购置费预算数0万元，决算数0万元，预决算差异率0%，主要原因是：无此项开支；公务用车运行费预算数14.25万元，决算数3.53万元，预决算差异率-75.23%，主要原因是：公务用车支出减少；公务接待费预算数1.04万元，决算数0.98万元，预决算差异率-5.77%，主要原因是：接待来访人员减少，按工作餐标准接待。</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我单位本年度无政府性基金预算财政拨款收入支出，政府性基金预算财政拨款收入支出决算表为空表。</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2019年度新疆喀什经济开发区发展改革和经济促进局机关运行经费支出22.20万元，比上年减少6.02万元，降低21.33%，主要原因是由于2019年办公场所调整造成运行经费较上年有所增加。</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2019年度政府采购支出总额0万元，其中：政府采购货物支出0万元、政府采购工程支出0万元、政府采购服务支出0万元。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授予中小企业合同金额0万元，占政府采购支出总额的0%，其中：授予小微企业合同金额0万元，占政府采购支出总额的0%。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日常公务用车；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lastRenderedPageBreak/>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17个，共涉及资金7489.31万元。预算绩效管理取得的成效：截止2019年12月31日，我单位将成本控制在合理范围之内，资金使用的程序较规范，资金拨付有完整的审批程序和手续，依据合同约定支付资金，项目资金使用不存在超支情况。通过19年项目的实施，为2020年项目开展奠定了基础，明确了规划方向。发现的问题及原因：1.存在部分项目未实施的情况，主要是因为这些项目上级领导有其他安排或者未找到合适机构起草相关项目的实施方案和工作方案，故未执行；2.其次项目存在制度不完善，资料不齐全的情况。下一步改进措施：1.建议对未实施项目进行招标工作，迅速找到合适单位并且尽快实施项目。2.建议在项目前期完善相关制度，保管好项目相关资料，以备在项目后期为绩效评价报告提供基础信息。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w:t>
      </w:r>
      <w:r>
        <w:rPr>
          <w:rFonts w:ascii="仿宋_GB2312" w:eastAsia="仿宋_GB2312" w:hint="eastAsia"/>
          <w:sz w:val="32"/>
          <w:szCs w:val="32"/>
        </w:rPr>
        <w:lastRenderedPageBreak/>
        <w:t>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w:t>
      </w:r>
      <w:r>
        <w:rPr>
          <w:rFonts w:ascii="仿宋_GB2312" w:eastAsia="仿宋_GB2312" w:hint="eastAsia"/>
          <w:sz w:val="32"/>
          <w:szCs w:val="32"/>
        </w:rPr>
        <w:lastRenderedPageBreak/>
        <w:t>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AF78A" w14:textId="77777777" w:rsidR="00EA656B" w:rsidRDefault="00EA656B">
      <w:r>
        <w:separator/>
      </w:r>
    </w:p>
  </w:endnote>
  <w:endnote w:type="continuationSeparator" w:id="0">
    <w:p w14:paraId="3234A3E4" w14:textId="77777777" w:rsidR="00EA656B" w:rsidRDefault="00EA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6A77A" w14:textId="77777777" w:rsidR="00EA656B" w:rsidRDefault="00EA656B">
      <w:r>
        <w:separator/>
      </w:r>
    </w:p>
  </w:footnote>
  <w:footnote w:type="continuationSeparator" w:id="0">
    <w:p w14:paraId="16C2A13B" w14:textId="77777777" w:rsidR="00EA656B" w:rsidRDefault="00EA65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cumentProtection w:enforcement="1" w:edit="comments" w:salt="j4RA+LekcgNReIhZ0YAEEw==" w:hash="sFM5IhLKB8tddm38rqt5KMpShIY="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2020-09-11T11:08:00Z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