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outlineLvl w:val="9"/>
        <w:rPr>
          <w:rFonts w:hint="eastAsia" w:ascii="方正仿宋_GBK" w:hAnsi="方正仿宋_GBK" w:eastAsia="方正仿宋_GBK" w:cs="方正仿宋_GBK"/>
          <w:b/>
          <w:kern w:val="0"/>
          <w:sz w:val="40"/>
          <w:szCs w:val="40"/>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outlineLvl w:val="9"/>
        <w:rPr>
          <w:rFonts w:hint="eastAsia" w:ascii="方正小标宋_GBK" w:hAnsi="方正小标宋_GBK" w:eastAsia="方正小标宋_GBK" w:cs="方正小标宋_GBK"/>
          <w:b w:val="0"/>
          <w:bCs/>
          <w:sz w:val="40"/>
          <w:szCs w:val="40"/>
          <w:lang w:val="en-US" w:eastAsia="zh-CN"/>
        </w:rPr>
      </w:pPr>
      <w:bookmarkStart w:id="0" w:name="_Toc30866"/>
      <w:bookmarkStart w:id="1" w:name="_Toc13016"/>
      <w:bookmarkStart w:id="2" w:name="_Toc10502"/>
      <w:bookmarkStart w:id="3" w:name="_Toc15282"/>
      <w:r>
        <w:rPr>
          <w:rFonts w:hint="eastAsia" w:ascii="方正小标宋_GBK" w:hAnsi="方正小标宋_GBK" w:eastAsia="方正小标宋_GBK" w:cs="方正小标宋_GBK"/>
          <w:b w:val="0"/>
          <w:bCs/>
          <w:sz w:val="40"/>
          <w:szCs w:val="40"/>
          <w:lang w:val="en-US" w:eastAsia="zh-CN"/>
        </w:rPr>
        <w:t>喀什经济开发区深圳产业园四期建设</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outlineLvl w:val="9"/>
        <w:rPr>
          <w:rFonts w:hint="eastAsia" w:ascii="方正小标宋_GBK" w:hAnsi="方正小标宋_GBK" w:eastAsia="方正小标宋_GBK" w:cs="方正小标宋_GBK"/>
          <w:b w:val="0"/>
          <w:bCs/>
          <w:sz w:val="40"/>
          <w:szCs w:val="40"/>
          <w:lang w:eastAsia="zh-CN"/>
        </w:rPr>
      </w:pPr>
      <w:r>
        <w:rPr>
          <w:rFonts w:hint="eastAsia" w:ascii="方正小标宋_GBK" w:hAnsi="方正小标宋_GBK" w:eastAsia="方正小标宋_GBK" w:cs="方正小标宋_GBK"/>
          <w:b w:val="0"/>
          <w:bCs/>
          <w:sz w:val="40"/>
          <w:szCs w:val="40"/>
          <w:lang w:val="en-US" w:eastAsia="zh-CN"/>
        </w:rPr>
        <w:t>项目</w:t>
      </w:r>
      <w:r>
        <w:rPr>
          <w:rFonts w:hint="eastAsia" w:ascii="方正小标宋_GBK" w:hAnsi="方正小标宋_GBK" w:eastAsia="方正小标宋_GBK" w:cs="方正小标宋_GBK"/>
          <w:b w:val="0"/>
          <w:bCs/>
          <w:sz w:val="40"/>
          <w:szCs w:val="40"/>
          <w:lang w:eastAsia="zh-CN"/>
        </w:rPr>
        <w:t>绩效评价报告</w:t>
      </w:r>
      <w:bookmarkEnd w:id="0"/>
      <w:bookmarkEnd w:id="1"/>
      <w:bookmarkEnd w:id="2"/>
      <w:bookmarkEnd w:id="3"/>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eastAsia" w:ascii="方正小标宋_GBK" w:hAnsi="方正小标宋_GBK" w:eastAsia="方正小标宋_GBK" w:cs="方正小标宋_GBK"/>
          <w:b/>
          <w:bCs w:val="0"/>
          <w:kern w:val="0"/>
          <w:sz w:val="40"/>
          <w:szCs w:val="40"/>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bCs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bCs w:val="0"/>
          <w:kern w:val="0"/>
          <w:sz w:val="32"/>
          <w:szCs w:val="32"/>
          <w:lang w:val="en-US" w:bidi="en-US"/>
        </w:rPr>
      </w:pPr>
      <w:r>
        <w:rPr>
          <w:rFonts w:hint="eastAsia" w:ascii="方正仿宋_GBK" w:hAnsi="方正仿宋_GBK" w:eastAsia="方正仿宋_GBK" w:cs="方正仿宋_GBK"/>
          <w:b/>
          <w:bCs w:val="0"/>
          <w:sz w:val="32"/>
          <w:szCs w:val="32"/>
          <w:lang w:val="en-US" w:eastAsia="zh-CN"/>
        </w:rPr>
        <w:t>(2022年度)</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bidi="en-US"/>
        </w:rPr>
        <w:t>项目名称：</w:t>
      </w:r>
      <w:r>
        <w:rPr>
          <w:rFonts w:hint="eastAsia" w:ascii="方正仿宋_GBK" w:hAnsi="方正仿宋_GBK" w:eastAsia="方正仿宋_GBK" w:cs="方正仿宋_GBK"/>
          <w:b w:val="0"/>
          <w:bCs w:val="0"/>
          <w:kern w:val="0"/>
          <w:sz w:val="32"/>
          <w:szCs w:val="32"/>
        </w:rPr>
        <w:t>喀什经济开发区深圳产业园四期建设项目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项目单位：喀什经济开发区投资建设服务中心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主管部门：喀什经济开发区投资建设服务中心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2454910</wp:posOffset>
            </wp:positionH>
            <wp:positionV relativeFrom="page">
              <wp:posOffset>6215380</wp:posOffset>
            </wp:positionV>
            <wp:extent cx="1438910" cy="1438910"/>
            <wp:effectExtent l="0" t="0" r="8890" b="8890"/>
            <wp:wrapNone/>
            <wp:docPr id="1" name="图片 1"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6133559"/>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rPr>
        <w:t>委托单位：</w:t>
      </w:r>
      <w:r>
        <w:rPr>
          <w:rFonts w:hint="eastAsia" w:ascii="方正仿宋_GBK" w:hAnsi="方正仿宋_GBK" w:eastAsia="方正仿宋_GBK" w:cs="方正仿宋_GBK"/>
          <w:b w:val="0"/>
          <w:bCs w:val="0"/>
          <w:kern w:val="0"/>
          <w:sz w:val="32"/>
          <w:szCs w:val="32"/>
          <w:lang w:val="en-US" w:eastAsia="zh-CN"/>
        </w:rPr>
        <w:t>喀什经济开发区</w:t>
      </w:r>
      <w:r>
        <w:rPr>
          <w:rFonts w:hint="eastAsia" w:ascii="方正仿宋_GBK" w:hAnsi="方正仿宋_GBK" w:eastAsia="方正仿宋_GBK" w:cs="方正仿宋_GBK"/>
          <w:b w:val="0"/>
          <w:bCs w:val="0"/>
          <w:kern w:val="0"/>
          <w:sz w:val="32"/>
          <w:szCs w:val="32"/>
        </w:rPr>
        <w:t>财政</w:t>
      </w:r>
      <w:r>
        <w:rPr>
          <w:rFonts w:hint="eastAsia" w:ascii="方正仿宋_GBK" w:hAnsi="方正仿宋_GBK" w:eastAsia="方正仿宋_GBK" w:cs="方正仿宋_GBK"/>
          <w:b w:val="0"/>
          <w:bCs w:val="0"/>
          <w:kern w:val="0"/>
          <w:sz w:val="32"/>
          <w:szCs w:val="32"/>
          <w:lang w:val="en-US" w:eastAsia="zh-CN"/>
        </w:rPr>
        <w:t>金融</w:t>
      </w:r>
      <w:r>
        <w:rPr>
          <w:rFonts w:hint="eastAsia" w:ascii="方正仿宋_GBK" w:hAnsi="方正仿宋_GBK" w:eastAsia="方正仿宋_GBK" w:cs="方正仿宋_GBK"/>
          <w:b w:val="0"/>
          <w:bCs w:val="0"/>
          <w:kern w:val="0"/>
          <w:sz w:val="32"/>
          <w:szCs w:val="32"/>
        </w:rPr>
        <w:t>局</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1400810</wp:posOffset>
            </wp:positionH>
            <wp:positionV relativeFrom="page">
              <wp:posOffset>6586220</wp:posOffset>
            </wp:positionV>
            <wp:extent cx="953770" cy="379095"/>
            <wp:effectExtent l="0" t="0" r="17780" b="1905"/>
            <wp:wrapNone/>
            <wp:docPr id="3" name="图片 3"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6"/>
                    <pic:cNvPicPr>
                      <a:picLocks noChangeAspect="1"/>
                    </pic:cNvPicPr>
                  </pic:nvPicPr>
                  <pic:blipFill>
                    <a:blip r:embed="rId7"/>
                    <a:stretch>
                      <a:fillRect/>
                    </a:stretch>
                  </pic:blipFill>
                  <pic:spPr>
                    <a:xfrm>
                      <a:off x="0" y="0"/>
                      <a:ext cx="953770" cy="379095"/>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1435100</wp:posOffset>
            </wp:positionH>
            <wp:positionV relativeFrom="paragraph">
              <wp:posOffset>294640</wp:posOffset>
            </wp:positionV>
            <wp:extent cx="668655" cy="483870"/>
            <wp:effectExtent l="0" t="0" r="17145" b="1143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8"/>
                    <a:stretch>
                      <a:fillRect/>
                    </a:stretch>
                  </pic:blipFill>
                  <pic:spPr>
                    <a:xfrm>
                      <a:off x="0" y="0"/>
                      <a:ext cx="668655" cy="48387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rPr>
        <w:t>主 评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仿宋_GBK" w:hAnsi="方正仿宋_GBK" w:eastAsia="方正仿宋_GBK" w:cs="方正仿宋_GBK"/>
          <w:b w:val="0"/>
          <w:bCs w:val="0"/>
          <w:kern w:val="0"/>
          <w:sz w:val="32"/>
          <w:szCs w:val="32"/>
          <w:lang w:val="en-US" w:eastAsia="zh-CN"/>
        </w:rPr>
        <w:t>复 审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lang w:val="en-US"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1350010</wp:posOffset>
            </wp:positionH>
            <wp:positionV relativeFrom="page">
              <wp:posOffset>7336155</wp:posOffset>
            </wp:positionV>
            <wp:extent cx="953770" cy="353060"/>
            <wp:effectExtent l="0" t="0" r="17780" b="8255"/>
            <wp:wrapNone/>
            <wp:docPr id="4" name="图片 4"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1"/>
                    <pic:cNvPicPr>
                      <a:picLocks noChangeAspect="1"/>
                    </pic:cNvPicPr>
                  </pic:nvPicPr>
                  <pic:blipFill>
                    <a:blip r:embed="rId9"/>
                    <a:stretch>
                      <a:fillRect/>
                    </a:stretch>
                  </pic:blipFill>
                  <pic:spPr>
                    <a:xfrm>
                      <a:off x="0" y="0"/>
                      <a:ext cx="953770" cy="35306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rPr>
        <w:t>终 审 人</w:t>
      </w:r>
      <w:r>
        <w:rPr>
          <w:rFonts w:hint="eastAsia"/>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eastAsia" w:ascii="方正仿宋_GBK" w:hAnsi="方正仿宋_GBK" w:eastAsia="方正仿宋_GBK" w:cs="方正仿宋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eastAsia" w:ascii="方正黑体_GBK" w:hAnsi="方正黑体_GBK" w:eastAsia="方正仿宋_GBK" w:cs="方正黑体_GBK"/>
          <w:b/>
          <w:bCs w:val="0"/>
          <w:sz w:val="40"/>
          <w:szCs w:val="40"/>
          <w:lang w:val="en-US" w:eastAsia="zh-CN"/>
        </w:rPr>
      </w:pPr>
      <w:r>
        <w:rPr>
          <w:rFonts w:hint="eastAsia" w:ascii="方正仿宋_GBK" w:hAnsi="方正仿宋_GBK" w:cs="方正仿宋_GBK"/>
          <w:kern w:val="0"/>
          <w:sz w:val="32"/>
          <w:szCs w:val="32"/>
          <w:lang w:eastAsia="zh-CN" w:bidi="en-US"/>
        </w:rPr>
        <w:t>二</w:t>
      </w:r>
      <w:r>
        <w:rPr>
          <w:rFonts w:hint="default" w:ascii="Times New Roman" w:hAnsi="Times New Roman" w:cs="Times New Roman"/>
          <w:kern w:val="0"/>
          <w:sz w:val="32"/>
          <w:szCs w:val="32"/>
          <w:lang w:val="en-US" w:eastAsia="zh-CN" w:bidi="en-US"/>
        </w:rPr>
        <w:t>0</w:t>
      </w:r>
      <w:r>
        <w:rPr>
          <w:rFonts w:hint="eastAsia" w:ascii="方正仿宋_GBK" w:hAnsi="方正仿宋_GBK" w:cs="方正仿宋_GBK"/>
          <w:kern w:val="0"/>
          <w:sz w:val="32"/>
          <w:szCs w:val="32"/>
          <w:lang w:eastAsia="zh-CN" w:bidi="en-US"/>
        </w:rPr>
        <w:t>二三年七月</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9"/>
        <w:rPr>
          <w:rFonts w:hint="eastAsia" w:ascii="方正黑体_GBK" w:hAnsi="方正黑体_GBK" w:eastAsia="方正黑体_GBK" w:cs="方正黑体_GBK"/>
          <w:b/>
          <w:bCs w:val="0"/>
          <w:sz w:val="40"/>
          <w:szCs w:val="40"/>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9"/>
        <w:rPr>
          <w:rFonts w:hint="eastAsia" w:ascii="Times New Roman" w:hAnsi="Times New Roman" w:eastAsia="方正黑体_GBK" w:cs="方正黑体_GBK"/>
          <w:b/>
          <w:bCs w:val="0"/>
          <w:sz w:val="40"/>
          <w:szCs w:val="40"/>
        </w:rPr>
      </w:pPr>
      <w:r>
        <w:rPr>
          <w:rFonts w:hint="eastAsia" w:ascii="Times New Roman" w:hAnsi="Times New Roman" w:eastAsia="方正黑体_GBK" w:cs="方正黑体_GBK"/>
          <w:b/>
          <w:bCs w:val="0"/>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outlineLvl w:val="9"/>
        <w:rPr>
          <w:rFonts w:hint="eastAsia" w:ascii="Times New Roman" w:hAnsi="Times New Roman" w:eastAsia="方正仿宋_GBK" w:cs="方正仿宋_GBK"/>
          <w:b w:val="0"/>
          <w:bCs/>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w:t>
      </w:r>
      <w:r>
        <w:rPr>
          <w:rFonts w:hint="eastAsia" w:ascii="Times New Roman" w:hAnsi="Times New Roman" w:eastAsia="方正仿宋_GBK" w:cs="方正仿宋_GBK"/>
          <w:b w:val="0"/>
          <w:bCs w:val="0"/>
          <w:kern w:val="0"/>
          <w:sz w:val="32"/>
          <w:szCs w:val="32"/>
          <w:lang w:val="en-US" w:eastAsia="zh-CN"/>
        </w:rPr>
        <w:t>喀什经济开发区</w:t>
      </w:r>
      <w:r>
        <w:rPr>
          <w:rFonts w:hint="eastAsia" w:ascii="Times New Roman" w:hAnsi="Times New Roman" w:eastAsia="方正仿宋_GBK" w:cs="方正仿宋_GBK"/>
          <w:b w:val="0"/>
          <w:bCs w:val="0"/>
          <w:kern w:val="0"/>
          <w:sz w:val="32"/>
          <w:szCs w:val="32"/>
        </w:rPr>
        <w:t>财政</w:t>
      </w:r>
      <w:r>
        <w:rPr>
          <w:rFonts w:hint="eastAsia" w:ascii="Times New Roman" w:hAnsi="Times New Roman" w:eastAsia="方正仿宋_GBK" w:cs="方正仿宋_GBK"/>
          <w:b w:val="0"/>
          <w:bCs w:val="0"/>
          <w:kern w:val="0"/>
          <w:sz w:val="32"/>
          <w:szCs w:val="32"/>
          <w:lang w:val="en-US" w:eastAsia="zh-CN"/>
        </w:rPr>
        <w:t>金融</w:t>
      </w:r>
      <w:r>
        <w:rPr>
          <w:rFonts w:hint="eastAsia" w:ascii="Times New Roman" w:hAnsi="Times New Roman" w:eastAsia="方正仿宋_GBK" w:cs="方正仿宋_GBK"/>
          <w:b w:val="0"/>
          <w:bCs w:val="0"/>
          <w:kern w:val="0"/>
          <w:sz w:val="32"/>
          <w:szCs w:val="32"/>
        </w:rPr>
        <w:t>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cs="方正仿宋_GBK"/>
          <w:b w:val="0"/>
          <w:bCs/>
          <w:color w:val="auto"/>
          <w:sz w:val="32"/>
          <w:szCs w:val="32"/>
          <w:lang w:eastAsia="zh-CN"/>
        </w:rPr>
        <w:t>（以下简称“我公司”）</w:t>
      </w:r>
      <w:r>
        <w:rPr>
          <w:rFonts w:hint="eastAsia" w:ascii="Times New Roman" w:hAnsi="Times New Roman" w:eastAsia="方正仿宋_GBK" w:cs="方正仿宋_GBK"/>
          <w:b w:val="0"/>
          <w:bCs/>
          <w:color w:val="auto"/>
          <w:sz w:val="32"/>
          <w:szCs w:val="32"/>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年喀什经济开发区投资建设服务中心实施的</w:t>
      </w:r>
      <w:r>
        <w:rPr>
          <w:rFonts w:hint="eastAsia" w:ascii="Times New Roman" w:hAnsi="Times New Roman" w:eastAsia="方正仿宋_GBK" w:cs="方正仿宋_GBK"/>
          <w:b w:val="0"/>
          <w:bCs/>
          <w:color w:val="auto"/>
          <w:sz w:val="32"/>
          <w:szCs w:val="32"/>
          <w:lang w:val="en-US" w:eastAsia="zh-CN"/>
        </w:rPr>
        <w:t>喀什经济开发区深圳产业园四期建设项目</w:t>
      </w:r>
      <w:r>
        <w:rPr>
          <w:rFonts w:hint="eastAsia" w:ascii="Times New Roman" w:hAnsi="Times New Roman" w:eastAsia="方正仿宋_GBK" w:cs="方正仿宋_GBK"/>
          <w:b w:val="0"/>
          <w:bCs/>
          <w:color w:val="auto"/>
          <w:sz w:val="32"/>
          <w:szCs w:val="32"/>
        </w:rPr>
        <w:t>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项目名称：</w:t>
      </w:r>
      <w:r>
        <w:rPr>
          <w:rFonts w:hint="eastAsia" w:ascii="Times New Roman" w:hAnsi="Times New Roman" w:eastAsia="方正仿宋_GBK" w:cs="方正仿宋_GBK"/>
          <w:b w:val="0"/>
          <w:bCs/>
          <w:sz w:val="32"/>
          <w:szCs w:val="32"/>
          <w:lang w:val="en-US" w:eastAsia="zh-CN"/>
        </w:rPr>
        <w:t>喀什经济开发区深圳产业园四期建设项目</w:t>
      </w:r>
      <w:r>
        <w:rPr>
          <w:rFonts w:hint="eastAsia" w:ascii="Times New Roman" w:hAnsi="Times New Roman" w:eastAsia="方正仿宋_GBK" w:cs="方正仿宋_GBK"/>
          <w:b w:val="0"/>
          <w:bCs/>
          <w:sz w:val="32"/>
          <w:szCs w:val="32"/>
        </w:rPr>
        <w:t>(以下简称“该项目”或“项目”)</w:t>
      </w:r>
    </w:p>
    <w:p>
      <w:pPr>
        <w:pStyle w:val="37"/>
        <w:pageBreakBefore w:val="0"/>
        <w:widowControl w:val="0"/>
        <w:wordWrap/>
        <w:topLinePunct w:val="0"/>
        <w:bidi w:val="0"/>
        <w:adjustRightInd/>
        <w:snapToGrid/>
        <w:spacing w:line="560" w:lineRule="exact"/>
        <w:ind w:firstLine="643"/>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sz w:val="32"/>
          <w:szCs w:val="32"/>
        </w:rPr>
        <w:t>项目背景：</w:t>
      </w:r>
      <w:r>
        <w:rPr>
          <w:rFonts w:hint="eastAsia" w:ascii="Times New Roman" w:hAnsi="Times New Roman" w:cs="方正仿宋_GBK"/>
          <w:b w:val="0"/>
          <w:bCs/>
          <w:color w:val="auto"/>
          <w:sz w:val="32"/>
          <w:szCs w:val="32"/>
          <w:lang w:eastAsia="zh-CN"/>
        </w:rPr>
        <w:t>为了建设</w:t>
      </w:r>
      <w:r>
        <w:rPr>
          <w:rFonts w:hint="eastAsia" w:ascii="Times New Roman" w:hAnsi="Times New Roman" w:eastAsia="方正仿宋_GBK" w:cs="方正仿宋_GBK"/>
          <w:b w:val="0"/>
          <w:bCs w:val="0"/>
          <w:i w:val="0"/>
          <w:iCs w:val="0"/>
          <w:caps w:val="0"/>
          <w:color w:val="333333"/>
          <w:spacing w:val="0"/>
          <w:sz w:val="32"/>
          <w:szCs w:val="32"/>
          <w:shd w:val="clear" w:fill="FFFFFF"/>
        </w:rPr>
        <w:t>高标准基础设施，改善</w:t>
      </w:r>
      <w:r>
        <w:rPr>
          <w:rFonts w:hint="eastAsia" w:ascii="Times New Roman" w:hAnsi="Times New Roman" w:cs="方正仿宋_GBK"/>
          <w:b w:val="0"/>
          <w:bCs w:val="0"/>
          <w:i w:val="0"/>
          <w:iCs w:val="0"/>
          <w:caps w:val="0"/>
          <w:color w:val="333333"/>
          <w:spacing w:val="0"/>
          <w:sz w:val="32"/>
          <w:szCs w:val="32"/>
          <w:shd w:val="clear" w:fill="FFFFFF"/>
          <w:lang w:eastAsia="zh-CN"/>
        </w:rPr>
        <w:t>喀什经济开发</w:t>
      </w:r>
      <w:r>
        <w:rPr>
          <w:rFonts w:hint="eastAsia" w:ascii="Times New Roman" w:hAnsi="Times New Roman" w:eastAsia="方正仿宋_GBK" w:cs="方正仿宋_GBK"/>
          <w:b w:val="0"/>
          <w:bCs w:val="0"/>
          <w:i w:val="0"/>
          <w:iCs w:val="0"/>
          <w:caps w:val="0"/>
          <w:color w:val="333333"/>
          <w:spacing w:val="0"/>
          <w:sz w:val="32"/>
          <w:szCs w:val="32"/>
          <w:shd w:val="clear" w:fill="FFFFFF"/>
        </w:rPr>
        <w:t>基础设施条件，提升公共服务能力，兼顾地域特色，加快区域城镇化进程，打造功能完备的新城区，改善深圳产业园投资环境</w:t>
      </w:r>
      <w:r>
        <w:rPr>
          <w:rFonts w:hint="eastAsia" w:ascii="Times New Roman" w:hAnsi="Times New Roman" w:cs="方正仿宋_GBK"/>
          <w:b w:val="0"/>
          <w:bCs w:val="0"/>
          <w:i w:val="0"/>
          <w:iCs w:val="0"/>
          <w:caps w:val="0"/>
          <w:color w:val="333333"/>
          <w:spacing w:val="0"/>
          <w:sz w:val="32"/>
          <w:szCs w:val="32"/>
          <w:shd w:val="clear" w:fill="FFFFFF"/>
          <w:lang w:val="en-US" w:eastAsia="zh-CN"/>
        </w:rPr>
        <w:t>,</w:t>
      </w:r>
      <w:r>
        <w:rPr>
          <w:rFonts w:hint="eastAsia" w:ascii="Times New Roman" w:hAnsi="Times New Roman" w:eastAsia="方正仿宋_GBK" w:cs="方正仿宋_GBK"/>
          <w:b w:val="0"/>
          <w:bCs w:val="0"/>
          <w:sz w:val="32"/>
          <w:szCs w:val="32"/>
          <w:lang w:val="en-US" w:eastAsia="zh-CN"/>
        </w:rPr>
        <w:t>深圳产业园四期建设项目根据喀什经济开发区发展改革和经济促进局2019年1月24日印发《关于喀什经济开发区深圳产业园四期建设项目立项的批复》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w:t>
      </w:r>
      <w:r>
        <w:rPr>
          <w:rFonts w:hint="eastAsia" w:ascii="Times New Roman" w:hAnsi="Times New Roman" w:cs="方正仿宋_GBK"/>
          <w:b w:val="0"/>
          <w:bCs w:val="0"/>
          <w:sz w:val="32"/>
          <w:szCs w:val="32"/>
          <w:lang w:val="en-US" w:eastAsia="zh-CN"/>
        </w:rPr>
        <w:t>设立实施该项目</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cs="方正仿宋_GBK"/>
          <w:b w:val="0"/>
          <w:bCs w:val="0"/>
          <w:sz w:val="32"/>
          <w:szCs w:val="32"/>
          <w:lang w:val="en-US" w:eastAsia="zh-CN"/>
        </w:rPr>
        <w:t>该项目已于2021年完成</w:t>
      </w:r>
      <w:r>
        <w:rPr>
          <w:rFonts w:hint="eastAsia" w:ascii="Times New Roman" w:hAnsi="Times New Roman" w:eastAsia="方正仿宋_GBK" w:cs="方正仿宋_GBK"/>
          <w:b w:val="0"/>
          <w:bCs w:val="0"/>
          <w:sz w:val="32"/>
          <w:szCs w:val="32"/>
          <w:lang w:val="en-US" w:eastAsia="zh-CN"/>
        </w:rPr>
        <w:t>四个标段</w:t>
      </w:r>
      <w:r>
        <w:rPr>
          <w:rFonts w:hint="eastAsia" w:ascii="Times New Roman" w:hAnsi="Times New Roman" w:cs="方正仿宋_GBK"/>
          <w:b w:val="0"/>
          <w:bCs w:val="0"/>
          <w:sz w:val="32"/>
          <w:szCs w:val="32"/>
          <w:lang w:val="en-US" w:eastAsia="zh-CN"/>
        </w:rPr>
        <w:t>的基础建设，并完成了该</w:t>
      </w:r>
      <w:r>
        <w:rPr>
          <w:rFonts w:hint="eastAsia" w:ascii="Times New Roman" w:hAnsi="Times New Roman" w:eastAsia="方正仿宋_GBK" w:cs="方正仿宋_GBK"/>
          <w:color w:val="auto"/>
          <w:sz w:val="32"/>
          <w:szCs w:val="32"/>
          <w:lang w:val="en-US" w:eastAsia="zh-CN"/>
        </w:rPr>
        <w:t>项目</w:t>
      </w:r>
      <w:r>
        <w:rPr>
          <w:rFonts w:hint="eastAsia" w:ascii="Times New Roman" w:hAnsi="Times New Roman" w:eastAsia="方正仿宋_GBK" w:cs="方正仿宋_GBK"/>
          <w:b w:val="0"/>
          <w:bCs w:val="0"/>
          <w:sz w:val="32"/>
          <w:szCs w:val="32"/>
          <w:lang w:val="en-US" w:eastAsia="zh-CN"/>
        </w:rPr>
        <w:t>四个标段</w:t>
      </w:r>
      <w:r>
        <w:rPr>
          <w:rFonts w:hint="eastAsia" w:ascii="Times New Roman" w:hAnsi="Times New Roman" w:cs="方正仿宋_GBK"/>
          <w:b w:val="0"/>
          <w:bCs w:val="0"/>
          <w:sz w:val="32"/>
          <w:szCs w:val="32"/>
          <w:lang w:val="en-US" w:eastAsia="zh-CN"/>
        </w:rPr>
        <w:t>的审计工作，2022年该按照该</w:t>
      </w:r>
      <w:r>
        <w:rPr>
          <w:rFonts w:hint="eastAsia" w:ascii="Times New Roman" w:hAnsi="Times New Roman" w:eastAsia="方正仿宋_GBK" w:cs="方正仿宋_GBK"/>
          <w:color w:val="auto"/>
          <w:sz w:val="32"/>
          <w:szCs w:val="32"/>
          <w:lang w:val="en-US" w:eastAsia="zh-CN"/>
        </w:rPr>
        <w:t>项目</w:t>
      </w:r>
      <w:r>
        <w:rPr>
          <w:rFonts w:hint="eastAsia" w:ascii="Times New Roman" w:hAnsi="Times New Roman" w:eastAsia="方正仿宋_GBK" w:cs="方正仿宋_GBK"/>
          <w:b w:val="0"/>
          <w:bCs w:val="0"/>
          <w:sz w:val="32"/>
          <w:szCs w:val="32"/>
          <w:lang w:val="en-US" w:eastAsia="zh-CN"/>
        </w:rPr>
        <w:t>四个标段</w:t>
      </w:r>
      <w:r>
        <w:rPr>
          <w:rFonts w:hint="eastAsia" w:ascii="Times New Roman" w:hAnsi="Times New Roman" w:cs="方正仿宋_GBK"/>
          <w:b w:val="0"/>
          <w:bCs w:val="0"/>
          <w:sz w:val="32"/>
          <w:szCs w:val="32"/>
          <w:lang w:val="en-US" w:eastAsia="zh-CN"/>
        </w:rPr>
        <w:t>的《工程审定结算书》结算项目尾款，该项目</w:t>
      </w:r>
      <w:r>
        <w:rPr>
          <w:rFonts w:hint="eastAsia" w:ascii="Times New Roman" w:hAnsi="Times New Roman" w:eastAsia="方正仿宋_GBK" w:cs="方正仿宋_GBK"/>
          <w:color w:val="auto"/>
          <w:sz w:val="32"/>
          <w:szCs w:val="32"/>
          <w:lang w:val="en-US" w:eastAsia="zh-CN"/>
        </w:rPr>
        <w:t>的实施，加强吸引</w:t>
      </w:r>
      <w:r>
        <w:rPr>
          <w:rFonts w:hint="eastAsia" w:ascii="Times New Roman" w:hAnsi="Times New Roman" w:cs="方正仿宋_GBK"/>
          <w:color w:val="auto"/>
          <w:sz w:val="32"/>
          <w:szCs w:val="32"/>
          <w:lang w:val="en-US" w:eastAsia="zh-CN"/>
        </w:rPr>
        <w:t>了深圳产业园的</w:t>
      </w:r>
      <w:r>
        <w:rPr>
          <w:rFonts w:hint="eastAsia" w:ascii="Times New Roman" w:hAnsi="Times New Roman" w:eastAsia="方正仿宋_GBK" w:cs="方正仿宋_GBK"/>
          <w:color w:val="auto"/>
          <w:sz w:val="32"/>
          <w:szCs w:val="32"/>
          <w:lang w:val="en-US" w:eastAsia="zh-CN"/>
        </w:rPr>
        <w:t>投资力度，提高了城市综合竞争能力，改善</w:t>
      </w:r>
      <w:r>
        <w:rPr>
          <w:rFonts w:hint="eastAsia" w:ascii="Times New Roman" w:hAnsi="Times New Roman" w:cs="方正仿宋_GBK"/>
          <w:color w:val="auto"/>
          <w:sz w:val="32"/>
          <w:szCs w:val="32"/>
          <w:lang w:val="en-US" w:eastAsia="zh-CN"/>
        </w:rPr>
        <w:t>了</w:t>
      </w:r>
      <w:r>
        <w:rPr>
          <w:rFonts w:hint="eastAsia" w:ascii="Times New Roman" w:hAnsi="Times New Roman" w:eastAsia="方正仿宋_GBK" w:cs="方正仿宋_GBK"/>
          <w:color w:val="auto"/>
          <w:sz w:val="32"/>
          <w:szCs w:val="32"/>
          <w:lang w:val="en-US" w:eastAsia="zh-CN"/>
        </w:rPr>
        <w:t>人民的生活环境、工作环境，树立城市良好形象，实现城市可持续发展</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对提高喀什经开区的投资环境，实现喀什经开区开发战略目标提供</w:t>
      </w:r>
      <w:r>
        <w:rPr>
          <w:rFonts w:hint="eastAsia" w:ascii="Times New Roman" w:hAnsi="Times New Roman" w:cs="方正仿宋_GBK"/>
          <w:color w:val="auto"/>
          <w:sz w:val="32"/>
          <w:szCs w:val="32"/>
          <w:lang w:val="en-US" w:eastAsia="zh-CN"/>
        </w:rPr>
        <w:t>了</w:t>
      </w:r>
      <w:r>
        <w:rPr>
          <w:rFonts w:hint="eastAsia" w:ascii="Times New Roman" w:hAnsi="Times New Roman" w:eastAsia="方正仿宋_GBK" w:cs="方正仿宋_GBK"/>
          <w:color w:val="auto"/>
          <w:sz w:val="32"/>
          <w:szCs w:val="32"/>
          <w:lang w:val="en-US" w:eastAsia="zh-CN"/>
        </w:rPr>
        <w:t>必要</w:t>
      </w:r>
      <w:r>
        <w:rPr>
          <w:rFonts w:hint="eastAsia" w:ascii="Times New Roman" w:hAnsi="Times New Roman" w:cs="方正仿宋_GBK"/>
          <w:color w:val="auto"/>
          <w:sz w:val="32"/>
          <w:szCs w:val="32"/>
          <w:lang w:val="en-US" w:eastAsia="zh-CN"/>
        </w:rPr>
        <w:t>的</w:t>
      </w:r>
      <w:r>
        <w:rPr>
          <w:rFonts w:hint="eastAsia" w:ascii="Times New Roman" w:hAnsi="Times New Roman" w:eastAsia="方正仿宋_GBK" w:cs="方正仿宋_GBK"/>
          <w:color w:val="auto"/>
          <w:sz w:val="32"/>
          <w:szCs w:val="32"/>
          <w:lang w:val="en-US" w:eastAsia="zh-CN"/>
        </w:rPr>
        <w:t>环境保证。</w:t>
      </w:r>
    </w:p>
    <w:p>
      <w:pPr>
        <w:pStyle w:val="37"/>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rPr>
        <w:t>项目内容：</w:t>
      </w:r>
      <w:r>
        <w:rPr>
          <w:rFonts w:hint="eastAsia" w:ascii="Times New Roman" w:hAnsi="Times New Roman" w:eastAsia="方正仿宋_GBK" w:cs="方正仿宋_GBK"/>
          <w:b w:val="0"/>
          <w:bCs w:val="0"/>
          <w:sz w:val="32"/>
          <w:szCs w:val="32"/>
          <w:lang w:val="en-US" w:eastAsia="zh-CN"/>
        </w:rPr>
        <w:t>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文件确定</w:t>
      </w:r>
      <w:r>
        <w:rPr>
          <w:rFonts w:hint="eastAsia" w:ascii="Times New Roman" w:hAnsi="Times New Roman" w:cs="方正仿宋_GBK"/>
          <w:b w:val="0"/>
          <w:bCs w:val="0"/>
          <w:sz w:val="32"/>
          <w:szCs w:val="32"/>
          <w:lang w:val="en-US" w:eastAsia="zh-CN"/>
        </w:rPr>
        <w:t>喀什经济开发区深圳产业园四期建设项目</w:t>
      </w:r>
      <w:r>
        <w:rPr>
          <w:rFonts w:hint="eastAsia" w:ascii="Times New Roman" w:hAnsi="Times New Roman" w:eastAsia="方正仿宋_GBK" w:cs="方正仿宋_GBK"/>
          <w:b w:val="0"/>
          <w:bCs w:val="0"/>
          <w:sz w:val="32"/>
          <w:szCs w:val="32"/>
          <w:lang w:val="en-US" w:eastAsia="zh-CN"/>
        </w:rPr>
        <w:t>总投资约48728万元，资金来源为</w:t>
      </w:r>
      <w:r>
        <w:rPr>
          <w:rFonts w:hint="eastAsia" w:ascii="Times New Roman" w:hAnsi="Times New Roman" w:cs="方正仿宋_GBK"/>
          <w:b w:val="0"/>
          <w:bCs w:val="0"/>
          <w:sz w:val="32"/>
          <w:szCs w:val="32"/>
          <w:lang w:val="en-US" w:eastAsia="zh-CN"/>
        </w:rPr>
        <w:t>开发区</w:t>
      </w:r>
      <w:r>
        <w:rPr>
          <w:rFonts w:hint="eastAsia" w:ascii="Times New Roman" w:hAnsi="Times New Roman" w:eastAsia="方正仿宋_GBK" w:cs="方正仿宋_GBK"/>
          <w:b w:val="0"/>
          <w:bCs w:val="0"/>
          <w:sz w:val="32"/>
          <w:szCs w:val="32"/>
          <w:lang w:val="en-US" w:eastAsia="zh-CN"/>
        </w:rPr>
        <w:t>财政资金，四个标段审定价38261.86万元，</w:t>
      </w:r>
      <w:r>
        <w:rPr>
          <w:rFonts w:hint="eastAsia" w:ascii="Times New Roman" w:hAnsi="Times New Roman" w:cs="方正仿宋_GBK"/>
          <w:b w:val="0"/>
          <w:bCs w:val="0"/>
          <w:sz w:val="32"/>
          <w:szCs w:val="32"/>
          <w:lang w:val="en-US" w:eastAsia="zh-CN"/>
        </w:rPr>
        <w:t>2022年1月之前，</w:t>
      </w:r>
      <w:r>
        <w:rPr>
          <w:rFonts w:hint="eastAsia" w:ascii="Times New Roman" w:hAnsi="Times New Roman" w:eastAsia="方正仿宋_GBK" w:cs="方正仿宋_GBK"/>
          <w:b w:val="0"/>
          <w:bCs w:val="0"/>
          <w:sz w:val="32"/>
          <w:szCs w:val="32"/>
          <w:lang w:val="en-US" w:eastAsia="zh-CN"/>
        </w:rPr>
        <w:t>已经支付工程款34435.67万元，2022年需支付四个标段工程</w:t>
      </w:r>
      <w:r>
        <w:rPr>
          <w:rFonts w:hint="eastAsia" w:ascii="Times New Roman" w:hAnsi="Times New Roman" w:cs="方正仿宋_GBK"/>
          <w:b w:val="0"/>
          <w:bCs w:val="0"/>
          <w:sz w:val="32"/>
          <w:szCs w:val="32"/>
          <w:lang w:val="en-US" w:eastAsia="zh-CN"/>
        </w:rPr>
        <w:t>的进度</w:t>
      </w:r>
      <w:r>
        <w:rPr>
          <w:rFonts w:hint="eastAsia" w:ascii="Times New Roman" w:hAnsi="Times New Roman" w:eastAsia="方正仿宋_GBK" w:cs="方正仿宋_GBK"/>
          <w:b w:val="0"/>
          <w:bCs w:val="0"/>
          <w:kern w:val="2"/>
          <w:sz w:val="32"/>
          <w:szCs w:val="32"/>
          <w:highlight w:val="none"/>
          <w:lang w:val="en-US" w:eastAsia="zh-CN" w:bidi="zh-CN"/>
        </w:rPr>
        <w:t>尾款</w:t>
      </w:r>
      <w:r>
        <w:rPr>
          <w:rFonts w:hint="eastAsia" w:ascii="Times New Roman" w:hAnsi="Times New Roman" w:eastAsia="方正仿宋_GBK" w:cs="方正仿宋_GBK"/>
          <w:b w:val="0"/>
          <w:bCs w:val="0"/>
          <w:sz w:val="32"/>
          <w:szCs w:val="32"/>
          <w:lang w:val="en-US" w:eastAsia="zh-CN"/>
        </w:rPr>
        <w:t>和</w:t>
      </w:r>
      <w:r>
        <w:rPr>
          <w:rFonts w:hint="eastAsia" w:ascii="Times New Roman" w:hAnsi="Times New Roman" w:eastAsia="方正仿宋_GBK" w:cs="方正仿宋_GBK"/>
          <w:color w:val="auto"/>
          <w:sz w:val="32"/>
          <w:szCs w:val="32"/>
          <w:lang w:eastAsia="zh-CN"/>
        </w:rPr>
        <w:t>深圳产业园四期供水</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cs="方正仿宋_GBK"/>
          <w:color w:val="auto"/>
          <w:sz w:val="32"/>
          <w:szCs w:val="32"/>
          <w:lang w:val="en-US" w:eastAsia="zh-CN"/>
        </w:rPr>
        <w:t>的</w:t>
      </w:r>
      <w:r>
        <w:rPr>
          <w:rFonts w:hint="eastAsia" w:ascii="Times New Roman" w:hAnsi="Times New Roman" w:eastAsia="方正仿宋_GBK" w:cs="方正仿宋_GBK"/>
          <w:color w:val="auto"/>
          <w:sz w:val="32"/>
          <w:szCs w:val="32"/>
          <w:lang w:val="en-US" w:eastAsia="zh-CN"/>
        </w:rPr>
        <w:t>进度款。</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资金投入和使用情况：该项目预算资金总额为</w:t>
      </w:r>
      <w:r>
        <w:rPr>
          <w:rFonts w:hint="eastAsia" w:ascii="Times New Roman" w:hAnsi="Times New Roman" w:eastAsia="方正仿宋_GBK" w:cs="方正仿宋_GBK"/>
          <w:b w:val="0"/>
          <w:bCs/>
          <w:sz w:val="32"/>
          <w:szCs w:val="32"/>
          <w:lang w:val="en-US" w:eastAsia="zh-CN"/>
        </w:rPr>
        <w:t>2651.79</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2651.79</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万元；实际到位资金</w:t>
      </w:r>
      <w:r>
        <w:rPr>
          <w:rFonts w:hint="eastAsia" w:ascii="Times New Roman" w:hAnsi="Times New Roman" w:eastAsia="方正仿宋_GBK" w:cs="方正仿宋_GBK"/>
          <w:b w:val="0"/>
          <w:bCs/>
          <w:sz w:val="32"/>
          <w:szCs w:val="32"/>
          <w:lang w:val="en-US" w:eastAsia="zh-CN"/>
        </w:rPr>
        <w:t>2651.79</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2651.79</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万元，资金到位率为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%；该项目实际支出资金总额为</w:t>
      </w:r>
      <w:r>
        <w:rPr>
          <w:rFonts w:hint="eastAsia" w:ascii="Times New Roman" w:hAnsi="Times New Roman" w:eastAsia="方正仿宋_GBK" w:cs="方正仿宋_GBK"/>
          <w:b w:val="0"/>
          <w:bCs/>
          <w:sz w:val="32"/>
          <w:szCs w:val="32"/>
          <w:lang w:val="en-US" w:eastAsia="zh-CN"/>
        </w:rPr>
        <w:t>2618.13</w:t>
      </w:r>
      <w:r>
        <w:rPr>
          <w:rFonts w:hint="eastAsia" w:ascii="Times New Roman" w:hAnsi="Times New Roman" w:eastAsia="方正仿宋_GBK" w:cs="方正仿宋_GBK"/>
          <w:b w:val="0"/>
          <w:bCs/>
          <w:sz w:val="32"/>
          <w:szCs w:val="32"/>
        </w:rPr>
        <w:t>万元，预算资金执行率为</w:t>
      </w:r>
      <w:r>
        <w:rPr>
          <w:rFonts w:hint="eastAsia" w:ascii="Times New Roman" w:hAnsi="Times New Roman" w:eastAsia="方正仿宋_GBK" w:cs="方正仿宋_GBK"/>
          <w:b w:val="0"/>
          <w:bCs/>
          <w:sz w:val="32"/>
          <w:szCs w:val="32"/>
          <w:lang w:val="en-US" w:eastAsia="zh-CN"/>
        </w:rPr>
        <w:t>98.73</w:t>
      </w:r>
      <w:r>
        <w:rPr>
          <w:rFonts w:hint="eastAsia" w:ascii="Times New Roman" w:hAnsi="Times New Roman" w:eastAsia="方正仿宋_GBK" w:cs="方正仿宋_GBK"/>
          <w:b w:val="0"/>
          <w:bCs/>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绩效评价时间：202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6</w:t>
      </w:r>
      <w:r>
        <w:rPr>
          <w:rFonts w:hint="eastAsia" w:ascii="Times New Roman" w:hAnsi="Times New Roman" w:eastAsia="方正仿宋_GBK" w:cs="方正仿宋_GBK"/>
          <w:b w:val="0"/>
          <w:bCs/>
          <w:sz w:val="32"/>
          <w:szCs w:val="32"/>
        </w:rPr>
        <w:t>月</w:t>
      </w:r>
      <w:r>
        <w:rPr>
          <w:rFonts w:hint="eastAsia" w:ascii="Times New Roman" w:hAnsi="Times New Roman" w:cs="方正仿宋_GBK"/>
          <w:b w:val="0"/>
          <w:bCs/>
          <w:sz w:val="32"/>
          <w:szCs w:val="32"/>
          <w:lang w:val="en-US" w:eastAsia="zh-CN"/>
        </w:rPr>
        <w:t>10</w:t>
      </w:r>
      <w:r>
        <w:rPr>
          <w:rFonts w:hint="eastAsia" w:ascii="Times New Roman" w:hAnsi="Times New Roman" w:eastAsia="方正仿宋_GBK" w:cs="方正仿宋_GBK"/>
          <w:b w:val="0"/>
          <w:bCs/>
          <w:sz w:val="32"/>
          <w:szCs w:val="32"/>
        </w:rPr>
        <w:t>日至202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7</w:t>
      </w:r>
      <w:r>
        <w:rPr>
          <w:rFonts w:hint="eastAsia" w:ascii="Times New Roman" w:hAnsi="Times New Roman" w:eastAsia="方正仿宋_GBK" w:cs="方正仿宋_GBK"/>
          <w:b w:val="0"/>
          <w:bCs/>
          <w:sz w:val="32"/>
          <w:szCs w:val="32"/>
        </w:rPr>
        <w:t>月</w:t>
      </w:r>
      <w:r>
        <w:rPr>
          <w:rFonts w:hint="eastAsia" w:ascii="Times New Roman" w:hAnsi="Times New Roman" w:cs="方正仿宋_GBK"/>
          <w:b w:val="0"/>
          <w:bCs/>
          <w:sz w:val="32"/>
          <w:szCs w:val="32"/>
          <w:lang w:val="en-US" w:eastAsia="zh-CN"/>
        </w:rPr>
        <w:t>28</w:t>
      </w:r>
      <w:r>
        <w:rPr>
          <w:rFonts w:hint="eastAsia" w:ascii="Times New Roman" w:hAnsi="Times New Roman" w:eastAsia="方正仿宋_GBK" w:cs="方正仿宋_GBK"/>
          <w:b w:val="0"/>
          <w:bCs/>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本次</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绩效评价时段确定为202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1</w:t>
      </w:r>
      <w:r>
        <w:rPr>
          <w:rFonts w:hint="eastAsia" w:ascii="Times New Roman" w:hAnsi="Times New Roman" w:eastAsia="方正仿宋_GBK" w:cs="方正仿宋_GBK"/>
          <w:b w:val="0"/>
          <w:bCs/>
          <w:sz w:val="32"/>
          <w:szCs w:val="32"/>
        </w:rPr>
        <w:t>月至202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w:t>
      </w:r>
      <w:r>
        <w:rPr>
          <w:rFonts w:hint="eastAsia" w:ascii="Times New Roman" w:hAnsi="Times New Roman" w:eastAsia="方正仿宋_GBK" w:cs="方正仿宋_GBK"/>
          <w:b w:val="0"/>
          <w:bCs/>
          <w:sz w:val="32"/>
          <w:szCs w:val="32"/>
          <w:lang w:val="en-US" w:eastAsia="zh-CN"/>
        </w:rPr>
        <w:t>12</w:t>
      </w:r>
      <w:r>
        <w:rPr>
          <w:rFonts w:hint="eastAsia" w:ascii="Times New Roman" w:hAnsi="Times New Roman" w:eastAsia="方正仿宋_GBK" w:cs="方正仿宋_GBK"/>
          <w:b w:val="0"/>
          <w:bCs/>
          <w:sz w:val="32"/>
          <w:szCs w:val="32"/>
        </w:rPr>
        <w:t>月。本次评价目的是为全面了解该项目预算编制合理性、资金使用合规性、</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管理的规范性、</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目标的实现情况、服务对象的满意度等，对</w:t>
      </w:r>
      <w:r>
        <w:rPr>
          <w:rFonts w:hint="eastAsia" w:ascii="Times New Roman" w:hAnsi="Times New Roman" w:eastAsia="方正仿宋_GBK" w:cs="方正仿宋_GBK"/>
          <w:b w:val="0"/>
          <w:bCs/>
          <w:sz w:val="32"/>
          <w:szCs w:val="32"/>
          <w:lang w:val="en-US" w:eastAsia="zh-CN"/>
        </w:rPr>
        <w:t>喀什经济开发区深圳产业园四期建设项目</w:t>
      </w:r>
      <w:r>
        <w:rPr>
          <w:rFonts w:hint="eastAsia" w:ascii="Times New Roman" w:hAnsi="Times New Roman" w:eastAsia="方正仿宋_GBK" w:cs="方正仿宋_GBK"/>
          <w:b w:val="0"/>
          <w:bCs/>
          <w:sz w:val="32"/>
          <w:szCs w:val="32"/>
        </w:rPr>
        <w:t>支出的经济性、效率性、效益性和公平性进行客观、公正的测量、分析和评判，通过本次绩效评价来总结经验和教训，促进</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成果转化和应用，为今后类似项目的长效管理，提供可行性参考建议。项目组结合评价内容，从三方面实施绩效评价：一是通过查阅资料了解</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政策、立项背景和决策过程等；二是通过走访</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实施单位进行实地调研，了解</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实施完成真实情况；三是通过收集</w:t>
      </w:r>
      <w:r>
        <w:rPr>
          <w:rFonts w:hint="eastAsia" w:ascii="Times New Roman" w:hAnsi="Times New Roman" w:cs="方正仿宋_GBK"/>
          <w:b w:val="0"/>
          <w:bCs/>
          <w:sz w:val="32"/>
          <w:szCs w:val="32"/>
          <w:lang w:eastAsia="zh-CN"/>
        </w:rPr>
        <w:t>喀什经济开发区深圳产业园四期建设项目</w:t>
      </w:r>
      <w:r>
        <w:rPr>
          <w:rFonts w:hint="eastAsia" w:ascii="Times New Roman" w:hAnsi="Times New Roman" w:eastAsia="方正仿宋_GBK" w:cs="方正仿宋_GBK"/>
          <w:b w:val="0"/>
          <w:bCs/>
          <w:sz w:val="32"/>
          <w:szCs w:val="32"/>
        </w:rPr>
        <w:t>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rPr>
        <w:t>通过调研、数据分析、访谈等方式，根据《自治区全面实施预算绩效管理的工作方案》（新财预〔2018〕158号）、《项目支出绩效评价管理办法》（财预〔2020〕10号）确定的指标体系及评分标准，对“</w:t>
      </w:r>
      <w:r>
        <w:rPr>
          <w:rFonts w:hint="eastAsia" w:ascii="Times New Roman" w:hAnsi="Times New Roman" w:eastAsia="方正仿宋_GBK" w:cs="方正仿宋_GBK"/>
          <w:b w:val="0"/>
          <w:bCs/>
          <w:color w:val="auto"/>
          <w:sz w:val="32"/>
          <w:szCs w:val="32"/>
          <w:lang w:val="en-US" w:eastAsia="zh-CN"/>
        </w:rPr>
        <w:t>喀什经济开发区深圳产业园四期建设项目</w:t>
      </w:r>
      <w:r>
        <w:rPr>
          <w:rFonts w:hint="eastAsia" w:ascii="Times New Roman" w:hAnsi="Times New Roman" w:eastAsia="方正仿宋_GBK" w:cs="方正仿宋_GBK"/>
          <w:b w:val="0"/>
          <w:bCs/>
          <w:color w:val="auto"/>
          <w:sz w:val="32"/>
          <w:szCs w:val="32"/>
        </w:rPr>
        <w:t>”绩效进行客观评价，该项目组织比较规范，目标完成情况良好，部分指标实现了预期目标，</w:t>
      </w:r>
      <w:r>
        <w:rPr>
          <w:rFonts w:hint="eastAsia" w:ascii="Times New Roman" w:hAnsi="Times New Roman" w:cs="方正仿宋_GBK"/>
          <w:b w:val="0"/>
          <w:bCs/>
          <w:color w:val="auto"/>
          <w:sz w:val="32"/>
          <w:szCs w:val="32"/>
          <w:lang w:eastAsia="zh-CN"/>
        </w:rPr>
        <w:t>喀什经济开发区深圳产业园四期建设项目</w:t>
      </w:r>
      <w:r>
        <w:rPr>
          <w:rFonts w:hint="eastAsia" w:ascii="Times New Roman" w:hAnsi="Times New Roman" w:eastAsia="方正仿宋_GBK" w:cs="方正仿宋_GBK"/>
          <w:b w:val="0"/>
          <w:bCs/>
          <w:color w:val="auto"/>
          <w:sz w:val="32"/>
          <w:szCs w:val="32"/>
        </w:rPr>
        <w:t>最终得分为</w:t>
      </w:r>
      <w:r>
        <w:rPr>
          <w:rFonts w:hint="eastAsia" w:ascii="Times New Roman" w:hAnsi="Times New Roman" w:eastAsia="方正仿宋_GBK" w:cs="方正仿宋_GBK"/>
          <w:b w:val="0"/>
          <w:bCs/>
          <w:color w:val="auto"/>
          <w:sz w:val="32"/>
          <w:szCs w:val="32"/>
          <w:lang w:val="en-US" w:eastAsia="zh-CN"/>
        </w:rPr>
        <w:t>9</w:t>
      </w:r>
      <w:r>
        <w:rPr>
          <w:rFonts w:hint="eastAsia" w:ascii="Times New Roman" w:hAnsi="Times New Roman" w:cs="方正仿宋_GBK"/>
          <w:b w:val="0"/>
          <w:bCs/>
          <w:color w:val="auto"/>
          <w:sz w:val="32"/>
          <w:szCs w:val="32"/>
          <w:lang w:val="en-US" w:eastAsia="zh-CN"/>
        </w:rPr>
        <w:t>2.9</w:t>
      </w:r>
      <w:r>
        <w:rPr>
          <w:rFonts w:hint="eastAsia" w:ascii="Times New Roman" w:hAnsi="Times New Roman" w:eastAsia="方正仿宋_GBK" w:cs="方正仿宋_GBK"/>
          <w:b w:val="0"/>
          <w:bCs/>
          <w:color w:val="auto"/>
          <w:sz w:val="32"/>
          <w:szCs w:val="32"/>
        </w:rPr>
        <w:t>分，评价级别属于“</w:t>
      </w:r>
      <w:r>
        <w:rPr>
          <w:rFonts w:hint="eastAsia" w:ascii="Times New Roman" w:hAnsi="Times New Roman" w:eastAsia="方正仿宋_GBK" w:cs="方正仿宋_GBK"/>
          <w:b w:val="0"/>
          <w:bCs/>
          <w:color w:val="auto"/>
          <w:sz w:val="32"/>
          <w:szCs w:val="32"/>
          <w:lang w:eastAsia="zh-CN"/>
        </w:rPr>
        <w:t>优</w:t>
      </w:r>
      <w:r>
        <w:rPr>
          <w:rFonts w:hint="eastAsia" w:ascii="Times New Roman" w:hAnsi="Times New Roman" w:eastAsia="方正仿宋_GBK" w:cs="方正仿宋_GBK"/>
          <w:b w:val="0"/>
          <w:bCs/>
          <w:color w:val="auto"/>
          <w:sz w:val="32"/>
          <w:szCs w:val="32"/>
        </w:rPr>
        <w:t>”</w:t>
      </w:r>
      <w:r>
        <w:rPr>
          <w:rFonts w:hint="eastAsia" w:ascii="Times New Roman" w:hAnsi="Times New Roman" w:eastAsia="方正仿宋_GBK" w:cs="方正仿宋_GBK"/>
          <w:b w:val="0"/>
          <w:bCs/>
          <w:color w:val="auto"/>
          <w:sz w:val="32"/>
          <w:szCs w:val="32"/>
          <w:lang w:eastAsia="zh-CN"/>
        </w:rPr>
        <w:t>，其中，项目决策类指标权重</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cs="方正仿宋_GBK"/>
          <w:b w:val="0"/>
          <w:bCs/>
          <w:color w:val="auto"/>
          <w:sz w:val="32"/>
          <w:szCs w:val="32"/>
          <w:lang w:val="en-US" w:eastAsia="zh-CN"/>
        </w:rPr>
        <w:t>15.6</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cs="方正仿宋_GBK"/>
          <w:b w:val="0"/>
          <w:bCs/>
          <w:color w:val="auto"/>
          <w:sz w:val="32"/>
          <w:szCs w:val="32"/>
          <w:lang w:val="en-US" w:eastAsia="zh-CN"/>
        </w:rPr>
        <w:t>78</w:t>
      </w:r>
      <w:r>
        <w:rPr>
          <w:rFonts w:hint="eastAsia" w:ascii="Times New Roman" w:hAnsi="Times New Roman" w:eastAsia="方正仿宋_GBK" w:cs="方正仿宋_GBK"/>
          <w:b w:val="0"/>
          <w:bCs/>
          <w:color w:val="auto"/>
          <w:sz w:val="32"/>
          <w:szCs w:val="32"/>
          <w:lang w:val="en-US" w:eastAsia="zh-CN"/>
        </w:rPr>
        <w:t>%</w:t>
      </w:r>
      <w:r>
        <w:rPr>
          <w:rFonts w:hint="eastAsia" w:ascii="Times New Roman" w:hAnsi="Times New Roman" w:eastAsia="方正仿宋_GBK" w:cs="方正仿宋_GBK"/>
          <w:b w:val="0"/>
          <w:bCs/>
          <w:color w:val="auto"/>
          <w:sz w:val="32"/>
          <w:szCs w:val="32"/>
          <w:lang w:eastAsia="zh-CN"/>
        </w:rPr>
        <w:t>；项目管理类指标权重</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cs="方正仿宋_GBK"/>
          <w:b w:val="0"/>
          <w:bCs/>
          <w:color w:val="auto"/>
          <w:sz w:val="32"/>
          <w:szCs w:val="32"/>
          <w:lang w:val="en-US" w:eastAsia="zh-CN"/>
        </w:rPr>
        <w:t>7.4</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cs="方正仿宋_GBK"/>
          <w:b w:val="0"/>
          <w:bCs/>
          <w:color w:val="auto"/>
          <w:sz w:val="32"/>
          <w:szCs w:val="32"/>
          <w:lang w:val="en-US" w:eastAsia="zh-CN"/>
        </w:rPr>
        <w:t>87</w:t>
      </w:r>
      <w:r>
        <w:rPr>
          <w:rFonts w:hint="eastAsia" w:ascii="Times New Roman" w:hAnsi="Times New Roman" w:eastAsia="方正仿宋_GBK" w:cs="方正仿宋_GBK"/>
          <w:b w:val="0"/>
          <w:bCs/>
          <w:color w:val="auto"/>
          <w:sz w:val="32"/>
          <w:szCs w:val="32"/>
          <w:lang w:val="en-US" w:eastAsia="zh-CN"/>
        </w:rPr>
        <w:t>%</w:t>
      </w:r>
      <w:r>
        <w:rPr>
          <w:rFonts w:hint="eastAsia" w:ascii="Times New Roman" w:hAnsi="Times New Roman" w:eastAsia="方正仿宋_GBK" w:cs="方正仿宋_GBK"/>
          <w:b w:val="0"/>
          <w:bCs/>
          <w:color w:val="auto"/>
          <w:sz w:val="32"/>
          <w:szCs w:val="32"/>
          <w:lang w:eastAsia="zh-CN"/>
        </w:rPr>
        <w:t>；项目绩效类指标权重</w:t>
      </w:r>
      <w:r>
        <w:rPr>
          <w:rFonts w:hint="eastAsia" w:ascii="Times New Roman" w:hAnsi="Times New Roman" w:eastAsia="方正仿宋_GBK" w:cs="方正仿宋_GBK"/>
          <w:b w:val="0"/>
          <w:bCs/>
          <w:color w:val="auto"/>
          <w:sz w:val="32"/>
          <w:szCs w:val="32"/>
          <w:lang w:val="en-US" w:eastAsia="zh-CN"/>
        </w:rPr>
        <w:t>60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59</w:t>
      </w:r>
      <w:r>
        <w:rPr>
          <w:rFonts w:hint="eastAsia" w:ascii="Times New Roman" w:hAnsi="Times New Roman" w:cs="方正仿宋_GBK"/>
          <w:b w:val="0"/>
          <w:bCs/>
          <w:color w:val="auto"/>
          <w:sz w:val="32"/>
          <w:szCs w:val="32"/>
          <w:lang w:val="en-US" w:eastAsia="zh-CN"/>
        </w:rPr>
        <w:t>.9</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cs="方正仿宋_GBK"/>
          <w:b w:val="0"/>
          <w:bCs/>
          <w:color w:val="auto"/>
          <w:sz w:val="32"/>
          <w:szCs w:val="32"/>
          <w:lang w:val="en-US" w:eastAsia="zh-CN"/>
        </w:rPr>
        <w:t>99.83</w:t>
      </w:r>
      <w:r>
        <w:rPr>
          <w:rFonts w:hint="eastAsia" w:ascii="Times New Roman" w:hAnsi="Times New Roman" w:eastAsia="方正仿宋_GBK" w:cs="方正仿宋_GBK"/>
          <w:b w:val="0"/>
          <w:bCs/>
          <w:color w:val="auto"/>
          <w:sz w:val="32"/>
          <w:szCs w:val="32"/>
          <w:lang w:val="en-US" w:eastAsia="zh-CN"/>
        </w:rPr>
        <w:t>%</w:t>
      </w:r>
      <w:r>
        <w:rPr>
          <w:rFonts w:hint="eastAsia" w:ascii="Times New Roman" w:hAnsi="Times New Roman" w:eastAsia="方正仿宋_GBK" w:cs="方正仿宋_GBK"/>
          <w:b w:val="0"/>
          <w:bCs/>
          <w:color w:val="auto"/>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三、主要经验及做法、存在的问题和改进的建议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(一)主要经验及做法</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val="0"/>
          <w:sz w:val="32"/>
          <w:szCs w:val="32"/>
          <w:lang w:val="en-US" w:eastAsia="zh-CN"/>
        </w:rPr>
        <w:t>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文件确定</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项目总投资约48728万元</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四个标段审定价38261.86万元</w:t>
      </w:r>
      <w:r>
        <w:rPr>
          <w:rFonts w:hint="eastAsia" w:ascii="Times New Roman" w:hAnsi="Times New Roman" w:cs="方正仿宋_GBK"/>
          <w:b w:val="0"/>
          <w:bCs w:val="0"/>
          <w:sz w:val="32"/>
          <w:szCs w:val="32"/>
          <w:lang w:val="en-US" w:eastAsia="zh-CN"/>
        </w:rPr>
        <w:t>。</w:t>
      </w:r>
      <w:r>
        <w:rPr>
          <w:rFonts w:hint="eastAsia" w:ascii="Times New Roman" w:hAnsi="Times New Roman" w:cs="方正仿宋_GBK"/>
          <w:b w:val="0"/>
          <w:bCs/>
          <w:sz w:val="32"/>
          <w:szCs w:val="32"/>
          <w:lang w:val="en-US" w:eastAsia="zh-CN"/>
        </w:rPr>
        <w:t>该项目实施规模较大，作为喀什经济开发区的重点基础建设项目</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cs="方正仿宋_GBK"/>
          <w:b w:val="0"/>
          <w:bCs/>
          <w:sz w:val="32"/>
          <w:szCs w:val="32"/>
          <w:lang w:val="en-US" w:eastAsia="zh-CN"/>
        </w:rPr>
        <w:t>通过对</w:t>
      </w:r>
      <w:r>
        <w:rPr>
          <w:rFonts w:hint="eastAsia" w:ascii="Times New Roman" w:hAnsi="Times New Roman" w:eastAsia="方正仿宋_GBK" w:cs="方正仿宋_GBK"/>
          <w:b w:val="0"/>
          <w:bCs w:val="0"/>
          <w:sz w:val="32"/>
          <w:szCs w:val="32"/>
          <w:lang w:val="en-US" w:eastAsia="zh-CN"/>
        </w:rPr>
        <w:t>喀什经济开发区深圳产业园四期</w:t>
      </w:r>
      <w:r>
        <w:rPr>
          <w:rFonts w:hint="eastAsia" w:ascii="Times New Roman" w:hAnsi="Times New Roman" w:cs="方正仿宋_GBK"/>
          <w:b w:val="0"/>
          <w:bCs w:val="0"/>
          <w:sz w:val="32"/>
          <w:szCs w:val="32"/>
          <w:lang w:val="en-US" w:eastAsia="zh-CN"/>
        </w:rPr>
        <w:t>基础</w:t>
      </w:r>
      <w:r>
        <w:rPr>
          <w:rFonts w:hint="eastAsia" w:ascii="Times New Roman" w:hAnsi="Times New Roman" w:eastAsia="方正仿宋_GBK" w:cs="方正仿宋_GBK"/>
          <w:b w:val="0"/>
          <w:bCs w:val="0"/>
          <w:sz w:val="32"/>
          <w:szCs w:val="32"/>
          <w:lang w:val="en-US" w:eastAsia="zh-CN"/>
        </w:rPr>
        <w:t>建设</w:t>
      </w:r>
      <w:r>
        <w:rPr>
          <w:rFonts w:hint="eastAsia" w:ascii="Times New Roman" w:hAnsi="Times New Roman" w:cs="方正仿宋_GBK"/>
          <w:b w:val="0"/>
          <w:bCs w:val="0"/>
          <w:sz w:val="32"/>
          <w:szCs w:val="32"/>
          <w:lang w:val="en-US" w:eastAsia="zh-CN"/>
        </w:rPr>
        <w:t>项目及</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cs="方正仿宋_GBK"/>
          <w:b w:val="0"/>
          <w:bCs w:val="0"/>
          <w:sz w:val="32"/>
          <w:szCs w:val="32"/>
          <w:lang w:val="en-US" w:eastAsia="zh-CN"/>
        </w:rPr>
        <w:t>的</w:t>
      </w:r>
      <w:r>
        <w:rPr>
          <w:rFonts w:hint="eastAsia" w:ascii="Times New Roman" w:hAnsi="Times New Roman" w:cs="方正仿宋_GBK"/>
          <w:b w:val="0"/>
          <w:bCs/>
          <w:sz w:val="32"/>
          <w:szCs w:val="32"/>
          <w:lang w:val="en-US" w:eastAsia="zh-CN"/>
        </w:rPr>
        <w:t>实施落地，</w:t>
      </w:r>
      <w:r>
        <w:rPr>
          <w:rFonts w:hint="eastAsia" w:ascii="Times New Roman" w:hAnsi="Times New Roman" w:eastAsia="方正仿宋_GBK" w:cs="方正仿宋_GBK"/>
          <w:b w:val="0"/>
          <w:bCs/>
          <w:color w:val="auto"/>
          <w:sz w:val="32"/>
          <w:szCs w:val="32"/>
        </w:rPr>
        <w:t>喀什经济开发区投资建设服务中心</w:t>
      </w:r>
      <w:r>
        <w:rPr>
          <w:rFonts w:hint="eastAsia" w:ascii="Times New Roman" w:hAnsi="Times New Roman" w:cs="方正仿宋_GBK"/>
          <w:b w:val="0"/>
          <w:bCs/>
          <w:color w:val="auto"/>
          <w:sz w:val="32"/>
          <w:szCs w:val="32"/>
          <w:lang w:eastAsia="zh-CN"/>
        </w:rPr>
        <w:t>及各单位</w:t>
      </w:r>
      <w:r>
        <w:rPr>
          <w:rFonts w:hint="eastAsia" w:ascii="Times New Roman" w:hAnsi="Times New Roman" w:eastAsia="方正仿宋_GBK" w:cs="方正仿宋_GBK"/>
          <w:b w:val="0"/>
          <w:bCs/>
          <w:sz w:val="32"/>
          <w:szCs w:val="32"/>
          <w:lang w:val="en-US" w:eastAsia="zh-CN"/>
        </w:rPr>
        <w:t>总结了工作中的较好经验，</w:t>
      </w:r>
      <w:r>
        <w:rPr>
          <w:rFonts w:hint="eastAsia" w:ascii="Times New Roman" w:hAnsi="Times New Roman" w:cs="方正仿宋_GBK"/>
          <w:b w:val="0"/>
          <w:bCs/>
          <w:sz w:val="32"/>
          <w:szCs w:val="32"/>
          <w:lang w:val="en-US" w:eastAsia="zh-CN"/>
        </w:rPr>
        <w:t>为以后类似项目的实施提供宝贵经验。在</w:t>
      </w:r>
      <w:r>
        <w:rPr>
          <w:rFonts w:hint="eastAsia" w:ascii="Times New Roman" w:hAnsi="Times New Roman" w:eastAsia="方正仿宋_GBK" w:cs="方正仿宋_GBK"/>
          <w:b w:val="0"/>
          <w:bCs/>
          <w:sz w:val="32"/>
          <w:szCs w:val="32"/>
          <w:lang w:val="en-US" w:eastAsia="zh-CN"/>
        </w:rPr>
        <w:t>项目实施过程中，项目调整手续完备，资料齐全并及时归档，项目实施的人员条件、场地设备、信息支撑等落实到位</w:t>
      </w:r>
      <w:r>
        <w:rPr>
          <w:rFonts w:hint="eastAsia" w:ascii="Times New Roman" w:hAnsi="Times New Roman" w:cs="方正仿宋_GBK"/>
          <w:b w:val="0"/>
          <w:bCs/>
          <w:sz w:val="32"/>
          <w:szCs w:val="32"/>
          <w:lang w:val="en-US" w:eastAsia="zh-CN"/>
        </w:rPr>
        <w:t>，各</w:t>
      </w:r>
      <w:r>
        <w:rPr>
          <w:rFonts w:hint="eastAsia" w:ascii="Times New Roman" w:hAnsi="Times New Roman" w:eastAsia="方正仿宋_GBK" w:cs="方正仿宋_GBK"/>
          <w:b w:val="0"/>
          <w:bCs/>
          <w:sz w:val="32"/>
          <w:szCs w:val="32"/>
          <w:lang w:val="en-US" w:eastAsia="zh-CN"/>
        </w:rPr>
        <w:t>单位根据相关</w:t>
      </w:r>
      <w:r>
        <w:rPr>
          <w:rFonts w:hint="eastAsia" w:ascii="Times New Roman" w:hAnsi="Times New Roman" w:cs="方正仿宋_GBK"/>
          <w:b w:val="0"/>
          <w:bCs/>
          <w:sz w:val="32"/>
          <w:szCs w:val="32"/>
          <w:lang w:val="en-US" w:eastAsia="zh-CN"/>
        </w:rPr>
        <w:t>批复及</w:t>
      </w:r>
      <w:r>
        <w:rPr>
          <w:rFonts w:hint="eastAsia" w:ascii="Times New Roman" w:hAnsi="Times New Roman" w:eastAsia="方正仿宋_GBK" w:cs="方正仿宋_GBK"/>
          <w:b w:val="0"/>
          <w:bCs/>
          <w:sz w:val="32"/>
          <w:szCs w:val="32"/>
          <w:lang w:val="en-US" w:eastAsia="zh-CN"/>
        </w:rPr>
        <w:t>实施方案等要求保障了项目的顺利实施，项目的实施遵守相关法律法规和业务管理规定，不定期对项目进度情况进行督导检查，对检查过程中发现的问题及时督促整改，</w:t>
      </w:r>
      <w:r>
        <w:rPr>
          <w:rFonts w:hint="eastAsia" w:ascii="Times New Roman" w:hAnsi="Times New Roman" w:cs="方正仿宋_GBK"/>
          <w:b w:val="0"/>
          <w:bCs/>
          <w:sz w:val="32"/>
          <w:szCs w:val="32"/>
          <w:lang w:val="en-US" w:eastAsia="zh-CN"/>
        </w:rPr>
        <w:t>确保项目保质保量的落地。</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(二)存在的问题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1.预算资金执行率未达到100%。</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2.</w:t>
      </w:r>
      <w:r>
        <w:rPr>
          <w:rFonts w:hint="eastAsia" w:ascii="Times New Roman" w:hAnsi="Times New Roman" w:eastAsia="方正仿宋_GBK" w:cs="方正仿宋_GBK"/>
          <w:b w:val="0"/>
          <w:bCs/>
          <w:sz w:val="32"/>
          <w:szCs w:val="32"/>
          <w:lang w:val="en-US" w:eastAsia="zh-CN"/>
        </w:rPr>
        <w:t>各项指标和指标值</w:t>
      </w:r>
      <w:r>
        <w:rPr>
          <w:rFonts w:hint="eastAsia" w:ascii="Times New Roman" w:hAnsi="Times New Roman" w:cs="方正仿宋_GBK"/>
          <w:b w:val="0"/>
          <w:bCs/>
          <w:sz w:val="32"/>
          <w:szCs w:val="32"/>
          <w:lang w:val="en-US" w:eastAsia="zh-CN"/>
        </w:rPr>
        <w:t>不够细化，不能够完全体现项目建设内容，主要是数量指标及成本指标不够细化，</w:t>
      </w:r>
      <w:r>
        <w:rPr>
          <w:rFonts w:hint="eastAsia" w:ascii="Times New Roman" w:hAnsi="Times New Roman" w:eastAsia="方正仿宋_GBK" w:cs="方正仿宋_GBK"/>
          <w:b w:val="0"/>
          <w:bCs w:val="0"/>
          <w:color w:val="auto"/>
          <w:kern w:val="0"/>
          <w:sz w:val="32"/>
          <w:szCs w:val="32"/>
          <w:lang w:val="en-US" w:eastAsia="zh-CN" w:bidi="en-US"/>
        </w:rPr>
        <w:t>在设置产出数量的时候，需付项目工程款数量绩效目标设置的值为&gt;1，但实际项目需付项目工程款数量为</w:t>
      </w:r>
      <w:r>
        <w:rPr>
          <w:rFonts w:hint="eastAsia" w:ascii="Times New Roman" w:hAnsi="Times New Roman" w:cs="方正仿宋_GBK"/>
          <w:b w:val="0"/>
          <w:bCs w:val="0"/>
          <w:color w:val="auto"/>
          <w:kern w:val="0"/>
          <w:sz w:val="32"/>
          <w:szCs w:val="32"/>
          <w:lang w:val="en-US" w:eastAsia="zh-CN" w:bidi="en-US"/>
        </w:rPr>
        <w:t>5</w:t>
      </w:r>
      <w:r>
        <w:rPr>
          <w:rFonts w:hint="eastAsia" w:ascii="Times New Roman" w:hAnsi="Times New Roman" w:eastAsia="方正仿宋_GBK" w:cs="方正仿宋_GBK"/>
          <w:b w:val="0"/>
          <w:bCs w:val="0"/>
          <w:color w:val="auto"/>
          <w:kern w:val="0"/>
          <w:sz w:val="32"/>
          <w:szCs w:val="32"/>
          <w:lang w:val="en-US" w:eastAsia="zh-CN" w:bidi="en-US"/>
        </w:rPr>
        <w:t>，这与实际项目内容不符</w:t>
      </w:r>
      <w:r>
        <w:rPr>
          <w:rFonts w:hint="eastAsia" w:ascii="Times New Roman" w:hAnsi="Times New Roman" w:cs="方正仿宋_GBK"/>
          <w:b w:val="0"/>
          <w:bCs w:val="0"/>
          <w:color w:val="auto"/>
          <w:kern w:val="0"/>
          <w:sz w:val="32"/>
          <w:szCs w:val="32"/>
          <w:lang w:val="en-US" w:eastAsia="zh-CN" w:bidi="en-US"/>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w:t>
      </w:r>
      <w:r>
        <w:rPr>
          <w:rFonts w:hint="eastAsia" w:ascii="Times New Roman" w:hAnsi="Times New Roman" w:eastAsia="方正仿宋_GBK" w:cs="方正仿宋_GBK"/>
          <w:b w:val="0"/>
          <w:bCs/>
          <w:kern w:val="2"/>
          <w:sz w:val="32"/>
          <w:szCs w:val="32"/>
          <w:lang w:val="en-US" w:eastAsia="zh-CN" w:bidi="ar-SA"/>
        </w:rPr>
        <w:t>预算编制不合理，通过查看项目预算</w:t>
      </w:r>
      <w:r>
        <w:rPr>
          <w:rFonts w:hint="eastAsia" w:ascii="Times New Roman" w:hAnsi="Times New Roman" w:eastAsia="方正仿宋_GBK" w:cs="方正仿宋_GBK"/>
          <w:b w:val="0"/>
          <w:bCs w:val="0"/>
          <w:color w:val="auto"/>
          <w:kern w:val="0"/>
          <w:sz w:val="32"/>
          <w:szCs w:val="32"/>
          <w:lang w:val="en-US" w:eastAsia="zh-CN" w:bidi="en-US"/>
        </w:rPr>
        <w:t>编草案，经过测算，项目预算投资额与实际工作任务项目完全匹配，4个项目的尾款需要资金2679.19万元，供水建设项目需要资金91.28万元，共计需要资金2770.47万元，实际预算资金</w:t>
      </w:r>
      <w:r>
        <w:rPr>
          <w:rFonts w:hint="eastAsia" w:ascii="Times New Roman" w:hAnsi="Times New Roman" w:eastAsia="方正仿宋_GBK" w:cs="方正仿宋_GBK"/>
          <w:b w:val="0"/>
          <w:bCs/>
          <w:sz w:val="32"/>
          <w:szCs w:val="32"/>
          <w:lang w:val="en-US" w:eastAsia="zh-CN"/>
        </w:rPr>
        <w:t>2651.79，存在资金缺口118.68万元。</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sz w:val="32"/>
          <w:szCs w:val="32"/>
          <w:lang w:val="en-US" w:eastAsia="zh-CN"/>
        </w:rPr>
        <w:t>4.</w:t>
      </w:r>
      <w:r>
        <w:rPr>
          <w:rFonts w:hint="eastAsia" w:ascii="Times New Roman" w:hAnsi="Times New Roman" w:eastAsia="方正仿宋_GBK" w:cs="方正仿宋_GBK"/>
          <w:b w:val="0"/>
          <w:bCs w:val="0"/>
          <w:color w:val="auto"/>
          <w:kern w:val="0"/>
          <w:sz w:val="32"/>
          <w:szCs w:val="32"/>
          <w:lang w:val="en-US" w:eastAsia="zh-CN" w:bidi="en-US"/>
        </w:rPr>
        <w:t>喀什经济开发区深圳产业园四期建设项目总投资约48728万元，项目施工完成后的四个标段审定价为38261.86万元，通过数据的对比，在工程量没有增加的情况下，该项目前期测算金额与审定价数据相差10466.14万元，差额太大，差额率21.5%，前期数据测算存在疏漏。</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 w:firstLineChars="1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(三)有关建议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1.2023年加快资金的支付进度，尽快达到预期目标。</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cs="方正仿宋_GBK"/>
          <w:b w:val="0"/>
          <w:bCs/>
          <w:sz w:val="32"/>
          <w:szCs w:val="32"/>
          <w:lang w:val="en-US" w:eastAsia="zh-CN"/>
        </w:rPr>
        <w:t>2.加强绩效目标编制培训，项目实施单位在申报绩效目标指标时将</w:t>
      </w:r>
      <w:r>
        <w:rPr>
          <w:rFonts w:hint="eastAsia" w:ascii="Times New Roman" w:hAnsi="Times New Roman" w:eastAsia="方正仿宋_GBK" w:cs="方正仿宋_GBK"/>
          <w:b w:val="0"/>
          <w:bCs/>
          <w:sz w:val="32"/>
          <w:szCs w:val="32"/>
          <w:lang w:val="en-US" w:eastAsia="zh-CN"/>
        </w:rPr>
        <w:t>各项指标和指标值要进一步优化、完善，主要在细化、量化上改进</w:t>
      </w:r>
      <w:r>
        <w:rPr>
          <w:rFonts w:hint="eastAsia" w:ascii="Times New Roman" w:hAnsi="Times New Roman" w:cs="方正仿宋_GBK"/>
          <w:b w:val="0"/>
          <w:bCs/>
          <w:sz w:val="32"/>
          <w:szCs w:val="32"/>
          <w:lang w:val="en-US" w:eastAsia="zh-CN"/>
        </w:rPr>
        <w:t>，将4个尾款项目及供水项目指标明确拆分，分别列出指标值，4个尾款项目成本指标细化拆分为单项指标值</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3.加强预算编制的科学性及准确性，</w:t>
      </w:r>
      <w:r>
        <w:rPr>
          <w:rFonts w:hint="eastAsia" w:ascii="Times New Roman" w:hAnsi="Times New Roman" w:eastAsia="方正仿宋_GBK" w:cs="方正仿宋_GBK"/>
          <w:b w:val="0"/>
          <w:bCs w:val="0"/>
          <w:color w:val="auto"/>
          <w:kern w:val="0"/>
          <w:sz w:val="32"/>
          <w:szCs w:val="32"/>
          <w:lang w:val="en-US" w:eastAsia="zh-CN" w:bidi="en-US"/>
        </w:rPr>
        <w:t>项目预算编草案应经过大量数据论证测算编制，项目预算投资额与实际工作任务项目完全匹配</w:t>
      </w:r>
      <w:r>
        <w:rPr>
          <w:rFonts w:hint="eastAsia" w:ascii="Times New Roman" w:hAnsi="Times New Roman" w:eastAsia="方正仿宋_GBK" w:cs="方正仿宋_GBK"/>
          <w:b w:val="0"/>
          <w:bCs/>
          <w:sz w:val="32"/>
          <w:szCs w:val="32"/>
          <w:lang w:val="en-US" w:eastAsia="zh-CN"/>
        </w:rPr>
        <w:t>。</w:t>
      </w:r>
    </w:p>
    <w:p>
      <w:pPr>
        <w:pStyle w:val="2"/>
        <w:pageBreakBefore w:val="0"/>
        <w:widowControl w:val="0"/>
        <w:wordWrap/>
        <w:topLinePunct w:val="0"/>
        <w:bidi w:val="0"/>
        <w:adjustRightInd/>
        <w:snapToGrid/>
        <w:spacing w:line="560" w:lineRule="exact"/>
        <w:ind w:left="0" w:leftChars="0" w:firstLine="0" w:firstLineChars="0"/>
        <w:textAlignment w:val="auto"/>
        <w:rPr>
          <w:rFonts w:hint="eastAsia" w:ascii="Times New Roman" w:hAnsi="Times New Roman" w:eastAsia="方正仿宋_GBK" w:cs="方正仿宋_GBK"/>
          <w:b w:val="0"/>
          <w:bCs/>
          <w:kern w:val="0"/>
          <w:sz w:val="32"/>
          <w:szCs w:val="32"/>
          <w:lang w:eastAsia="zh-CN" w:bidi="en-US"/>
        </w:rPr>
      </w:pPr>
      <w:r>
        <w:rPr>
          <w:rFonts w:hint="eastAsia" w:ascii="Times New Roman" w:hAnsi="Times New Roman"/>
          <w:lang w:val="en-US" w:eastAsia="zh-CN"/>
        </w:rPr>
        <w:t xml:space="preserve">  </w:t>
      </w:r>
      <w:r>
        <w:rPr>
          <w:rFonts w:hint="eastAsia" w:ascii="Times New Roman" w:hAnsi="Times New Roman" w:eastAsia="方正仿宋_GBK" w:cs="方正仿宋_GBK"/>
          <w:b w:val="0"/>
          <w:bCs/>
          <w:lang w:val="en-US" w:eastAsia="zh-CN"/>
        </w:rPr>
        <w:t xml:space="preserve"> 4.</w:t>
      </w:r>
      <w:r>
        <w:rPr>
          <w:rFonts w:hint="eastAsia" w:ascii="Times New Roman" w:hAnsi="Times New Roman" w:eastAsia="方正仿宋_GBK" w:cs="方正仿宋_GBK"/>
          <w:b w:val="0"/>
          <w:bCs/>
          <w:kern w:val="0"/>
          <w:sz w:val="32"/>
          <w:szCs w:val="32"/>
          <w:lang w:eastAsia="zh-CN" w:bidi="en-US"/>
        </w:rPr>
        <w:t>加强实物资产管理，</w:t>
      </w:r>
      <w:r>
        <w:rPr>
          <w:rFonts w:hint="eastAsia" w:ascii="Times New Roman" w:hAnsi="Times New Roman" w:cs="方正仿宋_GBK"/>
          <w:b w:val="0"/>
          <w:bCs/>
          <w:kern w:val="0"/>
          <w:sz w:val="32"/>
          <w:szCs w:val="32"/>
          <w:lang w:eastAsia="zh-CN" w:bidi="en-US"/>
        </w:rPr>
        <w:t>建立</w:t>
      </w:r>
      <w:r>
        <w:rPr>
          <w:rFonts w:hint="eastAsia" w:ascii="Times New Roman" w:hAnsi="Times New Roman" w:eastAsia="方正仿宋_GBK" w:cs="方正仿宋_GBK"/>
          <w:b w:val="0"/>
          <w:bCs/>
          <w:kern w:val="0"/>
          <w:sz w:val="32"/>
          <w:szCs w:val="32"/>
          <w:lang w:eastAsia="zh-CN" w:bidi="en-US"/>
        </w:rPr>
        <w:t>健全资产管理制度，</w:t>
      </w:r>
      <w:r>
        <w:rPr>
          <w:rFonts w:hint="eastAsia" w:ascii="Times New Roman" w:hAnsi="Times New Roman" w:cs="方正仿宋_GBK"/>
          <w:b w:val="0"/>
          <w:bCs/>
          <w:kern w:val="0"/>
          <w:sz w:val="32"/>
          <w:szCs w:val="32"/>
          <w:lang w:eastAsia="zh-CN" w:bidi="en-US"/>
        </w:rPr>
        <w:t>项目建设完成并审计结算后，及时将在建工程转入固定资产，并按照《固定资产折旧办法》进行计提折旧，</w:t>
      </w:r>
      <w:r>
        <w:rPr>
          <w:rFonts w:hint="eastAsia" w:ascii="Times New Roman" w:hAnsi="Times New Roman" w:eastAsia="方正仿宋_GBK" w:cs="方正仿宋_GBK"/>
          <w:b w:val="0"/>
          <w:bCs/>
          <w:kern w:val="0"/>
          <w:sz w:val="32"/>
          <w:szCs w:val="32"/>
          <w:lang w:eastAsia="zh-CN" w:bidi="en-US"/>
        </w:rPr>
        <w:t>规范资产清查和核算</w:t>
      </w:r>
      <w:r>
        <w:rPr>
          <w:rFonts w:hint="eastAsia" w:ascii="Times New Roman" w:hAnsi="Times New Roman" w:cs="方正仿宋_GBK"/>
          <w:b w:val="0"/>
          <w:bCs/>
          <w:kern w:val="0"/>
          <w:sz w:val="32"/>
          <w:szCs w:val="32"/>
          <w:lang w:eastAsia="zh-CN" w:bidi="en-US"/>
        </w:rPr>
        <w:t>，对已形成资产的项目建立固定资产卡片。</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方正仿宋_GBK" w:cs="方正仿宋_GBK"/>
          <w:b w:val="0"/>
          <w:bCs/>
          <w:sz w:val="32"/>
          <w:szCs w:val="32"/>
          <w:lang w:val="en-US" w:eastAsia="zh-CN"/>
        </w:rPr>
      </w:pPr>
    </w:p>
    <w:p>
      <w:pPr>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br w:type="page"/>
      </w:r>
    </w:p>
    <w:sdt>
      <w:sdtPr>
        <w:rPr>
          <w:rFonts w:ascii="宋体" w:hAnsi="宋体" w:eastAsia="宋体" w:cs="黑体"/>
          <w:kern w:val="2"/>
          <w:sz w:val="21"/>
          <w:szCs w:val="22"/>
          <w:lang w:val="en-US" w:eastAsia="zh-CN" w:bidi="ar-SA"/>
        </w:rPr>
        <w:id w:val="147470855"/>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 w:name="_Toc16166_WPSOffice_Type3"/>
          <w:r>
            <w:rPr>
              <w:rFonts w:ascii="宋体" w:hAnsi="宋体" w:eastAsia="宋体"/>
              <w:sz w:val="21"/>
            </w:rPr>
            <w:t>目录</w:t>
          </w:r>
        </w:p>
        <w:p>
          <w:pPr>
            <w:pStyle w:val="38"/>
            <w:tabs>
              <w:tab w:val="right" w:leader="dot" w:pos="8844"/>
            </w:tabs>
          </w:pPr>
          <w:r>
            <w:fldChar w:fldCharType="begin"/>
          </w:r>
          <w:r>
            <w:instrText xml:space="preserve"> HYPERLINK \l _Toc24655_WPSOffice_Level1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de15c7b6-bc49-4b40-aa3e-77269f31e7b8}"/>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黑体_GBK" w:cs="方正黑体_GBK"/>
                </w:rPr>
                <w:t>喀什经济开发区深圳产业园四期建设项目</w:t>
              </w:r>
              <w:sdt>
                <w:sdtPr>
                  <w:rPr>
                    <w:rFonts w:ascii="Calibri" w:hAnsi="Calibri" w:eastAsia="方正仿宋_GBK" w:cs="黑体"/>
                    <w:kern w:val="2"/>
                    <w:sz w:val="32"/>
                    <w:szCs w:val="22"/>
                    <w:lang w:val="en-US" w:eastAsia="zh-CN" w:bidi="ar-SA"/>
                  </w:rPr>
                  <w:id w:val="147470855"/>
                  <w:placeholder>
                    <w:docPart w:val="{db57a382-ec76-4ba4-aa57-37fd7d0391d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黑体_GBK" w:cs="方正黑体_GBK"/>
                    </w:rPr>
                    <w:t>绩效评价报告</w:t>
                  </w:r>
                </w:sdtContent>
              </w:sdt>
            </w:sdtContent>
          </w:sdt>
          <w:r>
            <w:tab/>
          </w:r>
          <w:bookmarkStart w:id="5" w:name="_Toc24655_WPSOffice_Level1Page"/>
          <w:r>
            <w:t>1</w:t>
          </w:r>
          <w:bookmarkEnd w:id="5"/>
          <w:r>
            <w:fldChar w:fldCharType="end"/>
          </w:r>
        </w:p>
        <w:p>
          <w:pPr>
            <w:pStyle w:val="38"/>
            <w:tabs>
              <w:tab w:val="right" w:leader="dot" w:pos="8844"/>
            </w:tabs>
          </w:pPr>
          <w:r>
            <w:fldChar w:fldCharType="begin"/>
          </w:r>
          <w:r>
            <w:instrText xml:space="preserve"> HYPERLINK \l _Toc1995_WPSOffice_Level1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8f6bb5c7-746b-4055-9c7b-192e35355e04}"/>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一、基本情况</w:t>
              </w:r>
            </w:sdtContent>
          </w:sdt>
          <w:r>
            <w:tab/>
          </w:r>
          <w:bookmarkStart w:id="6" w:name="_Toc1995_WPSOffice_Level1Page"/>
          <w:r>
            <w:t>1</w:t>
          </w:r>
          <w:bookmarkEnd w:id="6"/>
          <w:r>
            <w:fldChar w:fldCharType="end"/>
          </w:r>
        </w:p>
        <w:p>
          <w:pPr>
            <w:pStyle w:val="39"/>
            <w:tabs>
              <w:tab w:val="right" w:leader="dot" w:pos="8844"/>
            </w:tabs>
          </w:pPr>
          <w:r>
            <w:fldChar w:fldCharType="begin"/>
          </w:r>
          <w:r>
            <w:instrText xml:space="preserve"> HYPERLINK \l _Toc16166_WPSOffice_Level2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0dcde310-dc5f-485e-afeb-5624c8b3f8f9}"/>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（一）项目概况</w:t>
              </w:r>
            </w:sdtContent>
          </w:sdt>
          <w:r>
            <w:tab/>
          </w:r>
          <w:bookmarkStart w:id="7" w:name="_Toc16166_WPSOffice_Level2Page"/>
          <w:r>
            <w:t>2</w:t>
          </w:r>
          <w:bookmarkEnd w:id="7"/>
          <w:r>
            <w:fldChar w:fldCharType="end"/>
          </w:r>
        </w:p>
        <w:p>
          <w:pPr>
            <w:pStyle w:val="40"/>
            <w:tabs>
              <w:tab w:val="right" w:leader="dot" w:pos="8844"/>
            </w:tabs>
          </w:pPr>
          <w:r>
            <w:fldChar w:fldCharType="begin"/>
          </w:r>
          <w:r>
            <w:instrText xml:space="preserve"> HYPERLINK \l _Toc16166_WPSOffice_Level3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72aa4dbf-14f1-4aad-9db0-30eae6d7908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1.项目背景</w:t>
              </w:r>
            </w:sdtContent>
          </w:sdt>
          <w:r>
            <w:tab/>
          </w:r>
          <w:bookmarkStart w:id="8" w:name="_Toc16166_WPSOffice_Level3Page"/>
          <w:r>
            <w:t>2</w:t>
          </w:r>
          <w:bookmarkEnd w:id="8"/>
          <w:r>
            <w:fldChar w:fldCharType="end"/>
          </w:r>
        </w:p>
        <w:p>
          <w:pPr>
            <w:pStyle w:val="40"/>
            <w:tabs>
              <w:tab w:val="right" w:leader="dot" w:pos="8844"/>
            </w:tabs>
          </w:pPr>
          <w:r>
            <w:fldChar w:fldCharType="begin"/>
          </w:r>
          <w:r>
            <w:instrText xml:space="preserve"> HYPERLINK \l _Toc1995_WPSOffice_Level3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8527e61c-9baf-46c1-b0e4-a01cc191c341}"/>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2.项目实施主体</w:t>
              </w:r>
            </w:sdtContent>
          </w:sdt>
          <w:r>
            <w:tab/>
          </w:r>
          <w:bookmarkStart w:id="9" w:name="_Toc1995_WPSOffice_Level3Page"/>
          <w:r>
            <w:t>2</w:t>
          </w:r>
          <w:bookmarkEnd w:id="9"/>
          <w:r>
            <w:fldChar w:fldCharType="end"/>
          </w:r>
        </w:p>
        <w:p>
          <w:pPr>
            <w:pStyle w:val="40"/>
            <w:tabs>
              <w:tab w:val="right" w:leader="dot" w:pos="8844"/>
            </w:tabs>
          </w:pPr>
          <w:r>
            <w:fldChar w:fldCharType="begin"/>
          </w:r>
          <w:r>
            <w:instrText xml:space="preserve"> HYPERLINK \l _Toc12803_WPSOffice_Level3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771bba0a-ed64-42b8-8ad2-ec75e650cf88}"/>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10" w:name="_Toc12803_WPSOffice_Level3Page"/>
          <w:r>
            <w:t>3</w:t>
          </w:r>
          <w:bookmarkEnd w:id="10"/>
          <w:r>
            <w:fldChar w:fldCharType="end"/>
          </w:r>
        </w:p>
        <w:p>
          <w:pPr>
            <w:pStyle w:val="40"/>
            <w:tabs>
              <w:tab w:val="right" w:leader="dot" w:pos="8844"/>
            </w:tabs>
          </w:pPr>
          <w:r>
            <w:fldChar w:fldCharType="begin"/>
          </w:r>
          <w:r>
            <w:instrText xml:space="preserve"> HYPERLINK \l _Toc26834_WPSOffice_Level3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06d119b8-9eb1-4858-9f4b-7a92ee5262d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1" w:name="_Toc26834_WPSOffice_Level3Page"/>
          <w:r>
            <w:t>3</w:t>
          </w:r>
          <w:bookmarkEnd w:id="11"/>
          <w:r>
            <w:fldChar w:fldCharType="end"/>
          </w:r>
        </w:p>
        <w:p>
          <w:pPr>
            <w:pStyle w:val="40"/>
            <w:tabs>
              <w:tab w:val="right" w:leader="dot" w:pos="8844"/>
            </w:tabs>
          </w:pPr>
          <w:r>
            <w:fldChar w:fldCharType="begin"/>
          </w:r>
          <w:r>
            <w:instrText xml:space="preserve"> HYPERLINK \l _Toc7723_WPSOffice_Level3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edb8bee3-5357-48d8-a7a3-688f91daf5e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2" w:name="_Toc7723_WPSOffice_Level3Page"/>
          <w:r>
            <w:t>4</w:t>
          </w:r>
          <w:bookmarkEnd w:id="12"/>
          <w:r>
            <w:fldChar w:fldCharType="end"/>
          </w:r>
        </w:p>
        <w:p>
          <w:pPr>
            <w:pStyle w:val="39"/>
            <w:tabs>
              <w:tab w:val="right" w:leader="dot" w:pos="8844"/>
            </w:tabs>
          </w:pPr>
          <w:r>
            <w:fldChar w:fldCharType="begin"/>
          </w:r>
          <w:r>
            <w:instrText xml:space="preserve"> HYPERLINK \l _Toc1995_WPSOffice_Level2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b1e30d7e-0c70-43ae-9c4e-a9ce046c36f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3" w:name="_Toc1995_WPSOffice_Level2Page"/>
          <w:r>
            <w:t>4</w:t>
          </w:r>
          <w:bookmarkEnd w:id="13"/>
          <w:r>
            <w:fldChar w:fldCharType="end"/>
          </w:r>
        </w:p>
        <w:p>
          <w:pPr>
            <w:pStyle w:val="40"/>
            <w:tabs>
              <w:tab w:val="right" w:leader="dot" w:pos="8844"/>
            </w:tabs>
          </w:pPr>
          <w:r>
            <w:fldChar w:fldCharType="begin"/>
          </w:r>
          <w:r>
            <w:instrText xml:space="preserve"> HYPERLINK \l _Toc16961_WPSOffice_Level3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8b76fdff-38b9-40ab-93c3-ac4b9d4260d8}"/>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4" w:name="_Toc16961_WPSOffice_Level3Page"/>
          <w:r>
            <w:t>4</w:t>
          </w:r>
          <w:bookmarkEnd w:id="14"/>
          <w:r>
            <w:fldChar w:fldCharType="end"/>
          </w:r>
        </w:p>
        <w:p>
          <w:pPr>
            <w:pStyle w:val="40"/>
            <w:tabs>
              <w:tab w:val="right" w:leader="dot" w:pos="8844"/>
            </w:tabs>
          </w:pPr>
          <w:r>
            <w:fldChar w:fldCharType="begin"/>
          </w:r>
          <w:r>
            <w:instrText xml:space="preserve"> HYPERLINK \l _Toc21840_WPSOffice_Level3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16a66957-6309-4c34-a8d6-4b1eba3575b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2.阶段性目标</w:t>
              </w:r>
            </w:sdtContent>
          </w:sdt>
          <w:r>
            <w:tab/>
          </w:r>
          <w:bookmarkStart w:id="15" w:name="_Toc21840_WPSOffice_Level3Page"/>
          <w:r>
            <w:t>5</w:t>
          </w:r>
          <w:bookmarkEnd w:id="15"/>
          <w:r>
            <w:fldChar w:fldCharType="end"/>
          </w:r>
        </w:p>
        <w:p>
          <w:pPr>
            <w:pStyle w:val="40"/>
            <w:tabs>
              <w:tab w:val="right" w:leader="dot" w:pos="8844"/>
            </w:tabs>
          </w:pPr>
          <w:r>
            <w:fldChar w:fldCharType="begin"/>
          </w:r>
          <w:r>
            <w:instrText xml:space="preserve"> HYPERLINK \l _Toc31515_WPSOffice_Level3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0d15ad4f-1649-4f35-83be-f58caaaea47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黑体"/>
                </w:rPr>
                <w:t xml:space="preserve">3. </w:t>
              </w:r>
              <w:r>
                <w:rPr>
                  <w:rFonts w:hint="eastAsia" w:ascii="Times New Roman" w:hAnsi="Times New Roman" w:eastAsia="方正仿宋_GBK" w:cs="方正仿宋_GBK"/>
                </w:rPr>
                <w:t>具体绩效指标</w:t>
              </w:r>
            </w:sdtContent>
          </w:sdt>
          <w:r>
            <w:tab/>
          </w:r>
          <w:bookmarkStart w:id="16" w:name="_Toc31515_WPSOffice_Level3Page"/>
          <w:r>
            <w:t>5</w:t>
          </w:r>
          <w:bookmarkEnd w:id="16"/>
          <w:r>
            <w:fldChar w:fldCharType="end"/>
          </w:r>
        </w:p>
        <w:p>
          <w:pPr>
            <w:pStyle w:val="39"/>
            <w:tabs>
              <w:tab w:val="right" w:leader="dot" w:pos="8844"/>
            </w:tabs>
          </w:pPr>
          <w:r>
            <w:fldChar w:fldCharType="begin"/>
          </w:r>
          <w:r>
            <w:instrText xml:space="preserve"> HYPERLINK \l _Toc12803_WPSOffice_Level2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a5f2b9d6-5f2b-462a-8d34-42fb1b32ae3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喀什经济开发区深圳产业园四期建设项目2022年度绩效目标表</w:t>
              </w:r>
            </w:sdtContent>
          </w:sdt>
          <w:r>
            <w:tab/>
          </w:r>
          <w:bookmarkStart w:id="17" w:name="_Toc12803_WPSOffice_Level2Page"/>
          <w:r>
            <w:t>5</w:t>
          </w:r>
          <w:bookmarkEnd w:id="17"/>
          <w:r>
            <w:fldChar w:fldCharType="end"/>
          </w:r>
        </w:p>
        <w:p>
          <w:pPr>
            <w:pStyle w:val="38"/>
            <w:tabs>
              <w:tab w:val="right" w:leader="dot" w:pos="8844"/>
            </w:tabs>
          </w:pPr>
          <w:r>
            <w:fldChar w:fldCharType="begin"/>
          </w:r>
          <w:r>
            <w:instrText xml:space="preserve"> HYPERLINK \l _Toc12803_WPSOffice_Level1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0f6b0c8f-b753-40e8-b218-95a1fb9554f5}"/>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二、绩效评价工作开展情况</w:t>
              </w:r>
            </w:sdtContent>
          </w:sdt>
          <w:r>
            <w:tab/>
          </w:r>
          <w:bookmarkStart w:id="18" w:name="_Toc12803_WPSOffice_Level1Page"/>
          <w:r>
            <w:t>5</w:t>
          </w:r>
          <w:bookmarkEnd w:id="18"/>
          <w:r>
            <w:fldChar w:fldCharType="end"/>
          </w:r>
        </w:p>
        <w:p>
          <w:pPr>
            <w:pStyle w:val="39"/>
            <w:tabs>
              <w:tab w:val="right" w:leader="dot" w:pos="8844"/>
            </w:tabs>
          </w:pPr>
          <w:r>
            <w:fldChar w:fldCharType="begin"/>
          </w:r>
          <w:r>
            <w:instrText xml:space="preserve"> HYPERLINK \l _Toc26834_WPSOffice_Level2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b44c0fa8-35d4-4607-9ba3-73a58ab90e5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9" w:name="_Toc26834_WPSOffice_Level2Page"/>
          <w:r>
            <w:t>6</w:t>
          </w:r>
          <w:bookmarkEnd w:id="19"/>
          <w:r>
            <w:fldChar w:fldCharType="end"/>
          </w:r>
        </w:p>
        <w:p>
          <w:pPr>
            <w:pStyle w:val="40"/>
            <w:tabs>
              <w:tab w:val="right" w:leader="dot" w:pos="8844"/>
            </w:tabs>
          </w:pPr>
          <w:r>
            <w:fldChar w:fldCharType="begin"/>
          </w:r>
          <w:r>
            <w:instrText xml:space="preserve"> HYPERLINK \l _Toc5634_WPSOffice_Level3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a724a9ef-d3f2-4965-ba46-0878b4df0c5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1.绩效评价目的</w:t>
              </w:r>
            </w:sdtContent>
          </w:sdt>
          <w:r>
            <w:tab/>
          </w:r>
          <w:bookmarkStart w:id="20" w:name="_Toc5634_WPSOffice_Level3Page"/>
          <w:r>
            <w:t>6</w:t>
          </w:r>
          <w:bookmarkEnd w:id="20"/>
          <w:r>
            <w:fldChar w:fldCharType="end"/>
          </w:r>
        </w:p>
        <w:p>
          <w:pPr>
            <w:pStyle w:val="40"/>
            <w:tabs>
              <w:tab w:val="right" w:leader="dot" w:pos="8844"/>
            </w:tabs>
          </w:pPr>
          <w:r>
            <w:fldChar w:fldCharType="begin"/>
          </w:r>
          <w:r>
            <w:instrText xml:space="preserve"> HYPERLINK \l _Toc25833_WPSOffice_Level3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68f1ebb7-0c18-4e5e-b293-1760341e62f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2.绩效评价对象</w:t>
              </w:r>
            </w:sdtContent>
          </w:sdt>
          <w:r>
            <w:tab/>
          </w:r>
          <w:bookmarkStart w:id="21" w:name="_Toc25833_WPSOffice_Level3Page"/>
          <w:r>
            <w:t>6</w:t>
          </w:r>
          <w:bookmarkEnd w:id="21"/>
          <w:r>
            <w:fldChar w:fldCharType="end"/>
          </w:r>
        </w:p>
        <w:p>
          <w:pPr>
            <w:pStyle w:val="40"/>
            <w:tabs>
              <w:tab w:val="right" w:leader="dot" w:pos="8844"/>
            </w:tabs>
          </w:pPr>
          <w:r>
            <w:fldChar w:fldCharType="begin"/>
          </w:r>
          <w:r>
            <w:instrText xml:space="preserve"> HYPERLINK \l _Toc3087_WPSOffice_Level3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84636732-19e6-46c1-815f-f079f80e285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3.绩效评价范围</w:t>
              </w:r>
            </w:sdtContent>
          </w:sdt>
          <w:r>
            <w:tab/>
          </w:r>
          <w:bookmarkStart w:id="22" w:name="_Toc3087_WPSOffice_Level3Page"/>
          <w:r>
            <w:t>6</w:t>
          </w:r>
          <w:bookmarkEnd w:id="22"/>
          <w:r>
            <w:fldChar w:fldCharType="end"/>
          </w:r>
        </w:p>
        <w:p>
          <w:pPr>
            <w:pStyle w:val="39"/>
            <w:tabs>
              <w:tab w:val="right" w:leader="dot" w:pos="8844"/>
            </w:tabs>
          </w:pPr>
          <w:r>
            <w:fldChar w:fldCharType="begin"/>
          </w:r>
          <w:r>
            <w:instrText xml:space="preserve"> HYPERLINK \l _Toc7723_WPSOffice_Level2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53e78985-4d53-439d-b7fd-9b944e93727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3" w:name="_Toc7723_WPSOffice_Level2Page"/>
          <w:r>
            <w:t>7</w:t>
          </w:r>
          <w:bookmarkEnd w:id="23"/>
          <w:r>
            <w:fldChar w:fldCharType="end"/>
          </w:r>
        </w:p>
        <w:p>
          <w:pPr>
            <w:pStyle w:val="40"/>
            <w:tabs>
              <w:tab w:val="right" w:leader="dot" w:pos="8844"/>
            </w:tabs>
          </w:pPr>
          <w:r>
            <w:fldChar w:fldCharType="begin"/>
          </w:r>
          <w:r>
            <w:instrText xml:space="preserve"> HYPERLINK \l _Toc17152_WPSOffice_Level3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45b5860f-e5b6-47ab-aae3-088392b1d547}"/>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1.绩效评价原则</w:t>
              </w:r>
            </w:sdtContent>
          </w:sdt>
          <w:r>
            <w:tab/>
          </w:r>
          <w:bookmarkStart w:id="24" w:name="_Toc17152_WPSOffice_Level3Page"/>
          <w:r>
            <w:t>7</w:t>
          </w:r>
          <w:bookmarkEnd w:id="24"/>
          <w:r>
            <w:fldChar w:fldCharType="end"/>
          </w:r>
        </w:p>
        <w:p>
          <w:pPr>
            <w:pStyle w:val="40"/>
            <w:tabs>
              <w:tab w:val="right" w:leader="dot" w:pos="8844"/>
            </w:tabs>
          </w:pPr>
          <w:r>
            <w:fldChar w:fldCharType="begin"/>
          </w:r>
          <w:r>
            <w:instrText xml:space="preserve"> HYPERLINK \l _Toc8495_WPSOffice_Level3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8de5ad6f-275c-44a2-9116-679b14eeabe8}"/>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2.评价指标体系</w:t>
              </w:r>
            </w:sdtContent>
          </w:sdt>
          <w:r>
            <w:tab/>
          </w:r>
          <w:bookmarkStart w:id="25" w:name="_Toc8495_WPSOffice_Level3Page"/>
          <w:r>
            <w:t>7</w:t>
          </w:r>
          <w:bookmarkEnd w:id="25"/>
          <w:r>
            <w:fldChar w:fldCharType="end"/>
          </w:r>
        </w:p>
        <w:p>
          <w:pPr>
            <w:pStyle w:val="40"/>
            <w:tabs>
              <w:tab w:val="right" w:leader="dot" w:pos="8844"/>
            </w:tabs>
          </w:pPr>
          <w:r>
            <w:fldChar w:fldCharType="begin"/>
          </w:r>
          <w:r>
            <w:instrText xml:space="preserve"> HYPERLINK \l _Toc9481_WPSOffice_Level3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117d14a2-d7d7-42ff-af8c-b21568a86ca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3.绩效评价方法</w:t>
              </w:r>
            </w:sdtContent>
          </w:sdt>
          <w:r>
            <w:tab/>
          </w:r>
          <w:bookmarkStart w:id="26" w:name="_Toc9481_WPSOffice_Level3Page"/>
          <w:r>
            <w:t>9</w:t>
          </w:r>
          <w:bookmarkEnd w:id="26"/>
          <w:r>
            <w:fldChar w:fldCharType="end"/>
          </w:r>
        </w:p>
        <w:p>
          <w:pPr>
            <w:pStyle w:val="40"/>
            <w:tabs>
              <w:tab w:val="right" w:leader="dot" w:pos="8844"/>
            </w:tabs>
          </w:pPr>
          <w:r>
            <w:fldChar w:fldCharType="begin"/>
          </w:r>
          <w:r>
            <w:instrText xml:space="preserve"> HYPERLINK \l _Toc2041_WPSOffice_Level3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d7250aac-d422-49b6-b65d-2989a8e9c83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4.评价标准</w:t>
              </w:r>
            </w:sdtContent>
          </w:sdt>
          <w:r>
            <w:tab/>
          </w:r>
          <w:bookmarkStart w:id="27" w:name="_Toc2041_WPSOffice_Level3Page"/>
          <w:r>
            <w:t>11</w:t>
          </w:r>
          <w:bookmarkEnd w:id="27"/>
          <w:r>
            <w:fldChar w:fldCharType="end"/>
          </w:r>
        </w:p>
        <w:p>
          <w:pPr>
            <w:pStyle w:val="39"/>
            <w:tabs>
              <w:tab w:val="right" w:leader="dot" w:pos="8844"/>
            </w:tabs>
          </w:pPr>
          <w:r>
            <w:fldChar w:fldCharType="begin"/>
          </w:r>
          <w:r>
            <w:instrText xml:space="preserve"> HYPERLINK \l _Toc16961_WPSOffice_Level2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f5ff08e9-2964-4701-b111-355f9b25e08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8" w:name="_Toc16961_WPSOffice_Level2Page"/>
          <w:r>
            <w:t>11</w:t>
          </w:r>
          <w:bookmarkEnd w:id="28"/>
          <w:r>
            <w:fldChar w:fldCharType="end"/>
          </w:r>
        </w:p>
        <w:p>
          <w:pPr>
            <w:pStyle w:val="39"/>
            <w:tabs>
              <w:tab w:val="right" w:leader="dot" w:pos="8844"/>
            </w:tabs>
          </w:pPr>
          <w:r>
            <w:fldChar w:fldCharType="begin"/>
          </w:r>
          <w:r>
            <w:instrText xml:space="preserve"> HYPERLINK \l _Toc21840_WPSOffice_Level2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221369de-5c0b-4eb0-bcb5-ad82f1b52e5b}"/>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第一阶段：前期准备（2023年6月10日-2023年6月15日）</w:t>
              </w:r>
            </w:sdtContent>
          </w:sdt>
          <w:r>
            <w:tab/>
          </w:r>
          <w:bookmarkStart w:id="29" w:name="_Toc21840_WPSOffice_Level2Page"/>
          <w:r>
            <w:t>11</w:t>
          </w:r>
          <w:bookmarkEnd w:id="29"/>
          <w:r>
            <w:fldChar w:fldCharType="end"/>
          </w:r>
        </w:p>
        <w:p>
          <w:pPr>
            <w:pStyle w:val="40"/>
            <w:tabs>
              <w:tab w:val="right" w:leader="dot" w:pos="8844"/>
            </w:tabs>
          </w:pPr>
          <w:r>
            <w:fldChar w:fldCharType="begin"/>
          </w:r>
          <w:r>
            <w:instrText xml:space="preserve"> HYPERLINK \l _Toc30371_WPSOffice_Level3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9d6da015-9954-4043-818c-1b581ecba40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（1）原始资料查阅</w:t>
              </w:r>
            </w:sdtContent>
          </w:sdt>
          <w:r>
            <w:tab/>
          </w:r>
          <w:bookmarkStart w:id="30" w:name="_Toc30371_WPSOffice_Level3Page"/>
          <w:r>
            <w:t>11</w:t>
          </w:r>
          <w:bookmarkEnd w:id="30"/>
          <w:r>
            <w:fldChar w:fldCharType="end"/>
          </w:r>
        </w:p>
        <w:p>
          <w:pPr>
            <w:pStyle w:val="40"/>
            <w:tabs>
              <w:tab w:val="right" w:leader="dot" w:pos="8844"/>
            </w:tabs>
          </w:pPr>
          <w:r>
            <w:fldChar w:fldCharType="begin"/>
          </w:r>
          <w:r>
            <w:instrText xml:space="preserve"> HYPERLINK \l _Toc31585_WPSOffice_Level3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ee7bf712-8a1d-4b60-909f-106ca6ccb8d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31" w:name="_Toc31585_WPSOffice_Level3Page"/>
          <w:r>
            <w:t>12</w:t>
          </w:r>
          <w:bookmarkEnd w:id="31"/>
          <w:r>
            <w:fldChar w:fldCharType="end"/>
          </w:r>
        </w:p>
        <w:p>
          <w:pPr>
            <w:pStyle w:val="39"/>
            <w:tabs>
              <w:tab w:val="right" w:leader="dot" w:pos="8844"/>
            </w:tabs>
          </w:pPr>
          <w:r>
            <w:fldChar w:fldCharType="begin"/>
          </w:r>
          <w:r>
            <w:instrText xml:space="preserve"> HYPERLINK \l _Toc31515_WPSOffice_Level2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b5c720ad-b4b0-4723-8586-997da82f5e5a}"/>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第二阶段：组织实施（2023年6月16日-2023年6月25日）</w:t>
              </w:r>
            </w:sdtContent>
          </w:sdt>
          <w:r>
            <w:tab/>
          </w:r>
          <w:bookmarkStart w:id="32" w:name="_Toc31515_WPSOffice_Level2Page"/>
          <w:r>
            <w:t>12</w:t>
          </w:r>
          <w:bookmarkEnd w:id="32"/>
          <w:r>
            <w:fldChar w:fldCharType="end"/>
          </w:r>
        </w:p>
        <w:p>
          <w:pPr>
            <w:pStyle w:val="40"/>
            <w:tabs>
              <w:tab w:val="right" w:leader="dot" w:pos="8844"/>
            </w:tabs>
          </w:pPr>
          <w:r>
            <w:fldChar w:fldCharType="begin"/>
          </w:r>
          <w:r>
            <w:instrText xml:space="preserve"> HYPERLINK \l _Toc30051_WPSOffice_Level3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c2b99b22-5525-408b-a89e-0f022c9d4bf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3" w:name="_Toc30051_WPSOffice_Level3Page"/>
          <w:r>
            <w:t>12</w:t>
          </w:r>
          <w:bookmarkEnd w:id="33"/>
          <w:r>
            <w:fldChar w:fldCharType="end"/>
          </w:r>
        </w:p>
        <w:p>
          <w:pPr>
            <w:pStyle w:val="40"/>
            <w:tabs>
              <w:tab w:val="right" w:leader="dot" w:pos="8844"/>
            </w:tabs>
          </w:pPr>
          <w:r>
            <w:fldChar w:fldCharType="begin"/>
          </w:r>
          <w:r>
            <w:instrText xml:space="preserve"> HYPERLINK \l _Toc16216_WPSOffice_Level3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a4bbec72-d103-4c4f-a485-973e6db23e9f}"/>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（2）实地调研</w:t>
              </w:r>
            </w:sdtContent>
          </w:sdt>
          <w:r>
            <w:tab/>
          </w:r>
          <w:bookmarkStart w:id="34" w:name="_Toc16216_WPSOffice_Level3Page"/>
          <w:r>
            <w:t>12</w:t>
          </w:r>
          <w:bookmarkEnd w:id="34"/>
          <w:r>
            <w:fldChar w:fldCharType="end"/>
          </w:r>
        </w:p>
        <w:p>
          <w:pPr>
            <w:pStyle w:val="39"/>
            <w:tabs>
              <w:tab w:val="right" w:leader="dot" w:pos="8844"/>
            </w:tabs>
          </w:pPr>
          <w:r>
            <w:fldChar w:fldCharType="begin"/>
          </w:r>
          <w:r>
            <w:instrText xml:space="preserve"> HYPERLINK \l _Toc5634_WPSOffice_Level2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5158d047-f5ba-4e7e-92fb-803f7af97a9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第三阶段：分析评价（2023年6月21日-2023年7月10日）</w:t>
              </w:r>
            </w:sdtContent>
          </w:sdt>
          <w:r>
            <w:tab/>
          </w:r>
          <w:bookmarkStart w:id="35" w:name="_Toc5634_WPSOffice_Level2Page"/>
          <w:r>
            <w:t>13</w:t>
          </w:r>
          <w:bookmarkEnd w:id="35"/>
          <w:r>
            <w:fldChar w:fldCharType="end"/>
          </w:r>
        </w:p>
        <w:p>
          <w:pPr>
            <w:pStyle w:val="39"/>
            <w:tabs>
              <w:tab w:val="right" w:leader="dot" w:pos="8844"/>
            </w:tabs>
          </w:pPr>
          <w:r>
            <w:fldChar w:fldCharType="begin"/>
          </w:r>
          <w:r>
            <w:instrText xml:space="preserve"> HYPERLINK \l _Toc25833_WPSOffice_Level2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a5e0d0f5-5fe4-4d6d-8e7d-0a9dff483bc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第四阶段：撰写报告（2023年7月11日-2023年7月18日）</w:t>
              </w:r>
            </w:sdtContent>
          </w:sdt>
          <w:r>
            <w:tab/>
          </w:r>
          <w:bookmarkStart w:id="36" w:name="_Toc25833_WPSOffice_Level2Page"/>
          <w:r>
            <w:t>13</w:t>
          </w:r>
          <w:bookmarkEnd w:id="36"/>
          <w:r>
            <w:fldChar w:fldCharType="end"/>
          </w:r>
        </w:p>
        <w:p>
          <w:pPr>
            <w:pStyle w:val="39"/>
            <w:tabs>
              <w:tab w:val="right" w:leader="dot" w:pos="8844"/>
            </w:tabs>
          </w:pPr>
          <w:r>
            <w:fldChar w:fldCharType="begin"/>
          </w:r>
          <w:r>
            <w:instrText xml:space="preserve"> HYPERLINK \l _Toc3087_WPSOffice_Level2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881a3987-7b59-46be-8002-e56ac75aba4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黑体"/>
                </w:rPr>
                <w:t>第五阶段：会审完善</w:t>
              </w:r>
              <w:r>
                <w:rPr>
                  <w:rFonts w:hint="eastAsia" w:ascii="Times New Roman" w:hAnsi="Times New Roman" w:eastAsia="方正仿宋_GBK" w:cs="方正仿宋_GBK"/>
                </w:rPr>
                <w:t>（2023年7月19日-2023年7月28日）</w:t>
              </w:r>
            </w:sdtContent>
          </w:sdt>
          <w:r>
            <w:tab/>
          </w:r>
          <w:bookmarkStart w:id="37" w:name="_Toc3087_WPSOffice_Level2Page"/>
          <w:r>
            <w:t>13</w:t>
          </w:r>
          <w:bookmarkEnd w:id="37"/>
          <w:r>
            <w:fldChar w:fldCharType="end"/>
          </w:r>
        </w:p>
        <w:p>
          <w:pPr>
            <w:pStyle w:val="39"/>
            <w:tabs>
              <w:tab w:val="right" w:leader="dot" w:pos="8844"/>
            </w:tabs>
          </w:pPr>
          <w:r>
            <w:fldChar w:fldCharType="begin"/>
          </w:r>
          <w:r>
            <w:instrText xml:space="preserve"> HYPERLINK \l _Toc17152_WPSOffice_Level2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50ef58ba-ea43-4218-8baa-0415f21fcf1a}"/>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第六阶段：归集档案（2023年7月28日）</w:t>
              </w:r>
            </w:sdtContent>
          </w:sdt>
          <w:r>
            <w:tab/>
          </w:r>
          <w:bookmarkStart w:id="38" w:name="_Toc17152_WPSOffice_Level2Page"/>
          <w:r>
            <w:t>14</w:t>
          </w:r>
          <w:bookmarkEnd w:id="38"/>
          <w:r>
            <w:fldChar w:fldCharType="end"/>
          </w:r>
        </w:p>
        <w:p>
          <w:pPr>
            <w:pStyle w:val="38"/>
            <w:tabs>
              <w:tab w:val="right" w:leader="dot" w:pos="8844"/>
            </w:tabs>
          </w:pPr>
          <w:r>
            <w:fldChar w:fldCharType="begin"/>
          </w:r>
          <w:r>
            <w:instrText xml:space="preserve"> HYPERLINK \l _Toc26834_WPSOffice_Level1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519e482e-aecb-4bd5-9e8f-86587e6e91f0}"/>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三、综合评价情况及评价结论</w:t>
              </w:r>
            </w:sdtContent>
          </w:sdt>
          <w:r>
            <w:tab/>
          </w:r>
          <w:bookmarkStart w:id="39" w:name="_Toc26834_WPSOffice_Level1Page"/>
          <w:r>
            <w:t>14</w:t>
          </w:r>
          <w:bookmarkEnd w:id="39"/>
          <w:r>
            <w:fldChar w:fldCharType="end"/>
          </w:r>
        </w:p>
        <w:p>
          <w:pPr>
            <w:pStyle w:val="39"/>
            <w:tabs>
              <w:tab w:val="right" w:leader="dot" w:pos="8844"/>
            </w:tabs>
          </w:pPr>
          <w:r>
            <w:fldChar w:fldCharType="begin"/>
          </w:r>
          <w:r>
            <w:instrText xml:space="preserve"> HYPERLINK \l _Toc8495_WPSOffice_Level2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ea79b866-33ab-43e2-875d-7342b01e8d3f}"/>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 综合评价情况</w:t>
              </w:r>
            </w:sdtContent>
          </w:sdt>
          <w:r>
            <w:tab/>
          </w:r>
          <w:bookmarkStart w:id="40" w:name="_Toc8495_WPSOffice_Level2Page"/>
          <w:r>
            <w:t>14</w:t>
          </w:r>
          <w:bookmarkEnd w:id="40"/>
          <w:r>
            <w:fldChar w:fldCharType="end"/>
          </w:r>
        </w:p>
        <w:p>
          <w:pPr>
            <w:pStyle w:val="39"/>
            <w:tabs>
              <w:tab w:val="right" w:leader="dot" w:pos="8844"/>
            </w:tabs>
          </w:pPr>
          <w:r>
            <w:fldChar w:fldCharType="begin"/>
          </w:r>
          <w:r>
            <w:instrText xml:space="preserve"> HYPERLINK \l _Toc9481_WPSOffice_Level2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99763ecf-2d20-4c0e-b772-15fd417f4409}"/>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 综合评价结论</w:t>
              </w:r>
            </w:sdtContent>
          </w:sdt>
          <w:r>
            <w:tab/>
          </w:r>
          <w:bookmarkStart w:id="41" w:name="_Toc9481_WPSOffice_Level2Page"/>
          <w:r>
            <w:t>15</w:t>
          </w:r>
          <w:bookmarkEnd w:id="41"/>
          <w:r>
            <w:fldChar w:fldCharType="end"/>
          </w:r>
        </w:p>
        <w:p>
          <w:pPr>
            <w:pStyle w:val="38"/>
            <w:tabs>
              <w:tab w:val="right" w:leader="dot" w:pos="8844"/>
            </w:tabs>
          </w:pPr>
          <w:r>
            <w:fldChar w:fldCharType="begin"/>
          </w:r>
          <w:r>
            <w:instrText xml:space="preserve"> HYPERLINK \l _Toc7723_WPSOffice_Level1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6d51bc9a-e3d4-4af2-8e30-4f08639b3b67}"/>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四、绩效评价指标分析</w:t>
              </w:r>
            </w:sdtContent>
          </w:sdt>
          <w:r>
            <w:tab/>
          </w:r>
          <w:bookmarkStart w:id="42" w:name="_Toc7723_WPSOffice_Level1Page"/>
          <w:r>
            <w:t>16</w:t>
          </w:r>
          <w:bookmarkEnd w:id="42"/>
          <w:r>
            <w:fldChar w:fldCharType="end"/>
          </w:r>
        </w:p>
        <w:p>
          <w:pPr>
            <w:pStyle w:val="39"/>
            <w:tabs>
              <w:tab w:val="right" w:leader="dot" w:pos="8844"/>
            </w:tabs>
          </w:pPr>
          <w:r>
            <w:fldChar w:fldCharType="begin"/>
          </w:r>
          <w:r>
            <w:instrText xml:space="preserve"> HYPERLINK \l _Toc30371_WPSOffice_Level2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7531cece-01ae-4e8b-8324-52edac6b810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3" w:name="_Toc30371_WPSOffice_Level2Page"/>
          <w:r>
            <w:t>16</w:t>
          </w:r>
          <w:bookmarkEnd w:id="43"/>
          <w:r>
            <w:fldChar w:fldCharType="end"/>
          </w:r>
        </w:p>
        <w:p>
          <w:pPr>
            <w:pStyle w:val="39"/>
            <w:tabs>
              <w:tab w:val="right" w:leader="dot" w:pos="8844"/>
            </w:tabs>
          </w:pPr>
          <w:r>
            <w:fldChar w:fldCharType="begin"/>
          </w:r>
          <w:r>
            <w:instrText xml:space="preserve"> HYPERLINK \l _Toc31585_WPSOffice_Level2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1da11d92-f12d-46fa-a240-9d76fac3b95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4" w:name="_Toc31585_WPSOffice_Level2Page"/>
          <w:r>
            <w:t>18</w:t>
          </w:r>
          <w:bookmarkEnd w:id="44"/>
          <w:r>
            <w:fldChar w:fldCharType="end"/>
          </w:r>
        </w:p>
        <w:p>
          <w:pPr>
            <w:pStyle w:val="39"/>
            <w:tabs>
              <w:tab w:val="right" w:leader="dot" w:pos="8844"/>
            </w:tabs>
          </w:pPr>
          <w:r>
            <w:fldChar w:fldCharType="begin"/>
          </w:r>
          <w:r>
            <w:instrText xml:space="preserve"> HYPERLINK \l _Toc30051_WPSOffice_Level2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05424827-da4a-4762-9479-730b809cd94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5" w:name="_Toc30051_WPSOffice_Level2Page"/>
          <w:r>
            <w:t>19</w:t>
          </w:r>
          <w:bookmarkEnd w:id="45"/>
          <w:r>
            <w:fldChar w:fldCharType="end"/>
          </w:r>
        </w:p>
        <w:p>
          <w:pPr>
            <w:pStyle w:val="40"/>
            <w:tabs>
              <w:tab w:val="right" w:leader="dot" w:pos="8844"/>
            </w:tabs>
          </w:pPr>
          <w:r>
            <w:fldChar w:fldCharType="begin"/>
          </w:r>
          <w:r>
            <w:instrText xml:space="preserve"> HYPERLINK \l _Toc1913_WPSOffice_Level3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d4983a09-a63a-4bff-85e4-b222e4c6bff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1.对于“产出数量”</w:t>
              </w:r>
            </w:sdtContent>
          </w:sdt>
          <w:r>
            <w:tab/>
          </w:r>
          <w:bookmarkStart w:id="46" w:name="_Toc1913_WPSOffice_Level3Page"/>
          <w:r>
            <w:t>20</w:t>
          </w:r>
          <w:bookmarkEnd w:id="46"/>
          <w:r>
            <w:fldChar w:fldCharType="end"/>
          </w:r>
        </w:p>
        <w:p>
          <w:pPr>
            <w:pStyle w:val="40"/>
            <w:tabs>
              <w:tab w:val="right" w:leader="dot" w:pos="8844"/>
            </w:tabs>
          </w:pPr>
          <w:r>
            <w:fldChar w:fldCharType="begin"/>
          </w:r>
          <w:r>
            <w:instrText xml:space="preserve"> HYPERLINK \l _Toc4935_WPSOffice_Level3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aa8eb607-179d-4427-9059-1c1465a4c0c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2.对于“产出质量”</w:t>
              </w:r>
            </w:sdtContent>
          </w:sdt>
          <w:r>
            <w:tab/>
          </w:r>
          <w:bookmarkStart w:id="47" w:name="_Toc4935_WPSOffice_Level3Page"/>
          <w:r>
            <w:t>20</w:t>
          </w:r>
          <w:bookmarkEnd w:id="47"/>
          <w:r>
            <w:fldChar w:fldCharType="end"/>
          </w:r>
        </w:p>
        <w:p>
          <w:pPr>
            <w:pStyle w:val="40"/>
            <w:tabs>
              <w:tab w:val="right" w:leader="dot" w:pos="8844"/>
            </w:tabs>
          </w:pPr>
          <w:r>
            <w:fldChar w:fldCharType="begin"/>
          </w:r>
          <w:r>
            <w:instrText xml:space="preserve"> HYPERLINK \l _Toc186_WPSOffice_Level3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39d2a2f9-a194-4944-98e0-d21dc8defe41}"/>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3.对于“产出时效”</w:t>
              </w:r>
            </w:sdtContent>
          </w:sdt>
          <w:r>
            <w:tab/>
          </w:r>
          <w:bookmarkStart w:id="48" w:name="_Toc186_WPSOffice_Level3Page"/>
          <w:r>
            <w:t>20</w:t>
          </w:r>
          <w:bookmarkEnd w:id="48"/>
          <w:r>
            <w:fldChar w:fldCharType="end"/>
          </w:r>
        </w:p>
        <w:p>
          <w:pPr>
            <w:pStyle w:val="40"/>
            <w:tabs>
              <w:tab w:val="right" w:leader="dot" w:pos="8844"/>
            </w:tabs>
          </w:pPr>
          <w:r>
            <w:fldChar w:fldCharType="begin"/>
          </w:r>
          <w:r>
            <w:instrText xml:space="preserve"> HYPERLINK \l _Toc3447_WPSOffice_Level3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0b6b9ec7-8ebd-4791-a600-420e5f2fae5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4.对于“产出成本”</w:t>
              </w:r>
            </w:sdtContent>
          </w:sdt>
          <w:r>
            <w:tab/>
          </w:r>
          <w:bookmarkStart w:id="49" w:name="_Toc3447_WPSOffice_Level3Page"/>
          <w:r>
            <w:t>20</w:t>
          </w:r>
          <w:bookmarkEnd w:id="49"/>
          <w:r>
            <w:fldChar w:fldCharType="end"/>
          </w:r>
        </w:p>
        <w:p>
          <w:pPr>
            <w:pStyle w:val="39"/>
            <w:tabs>
              <w:tab w:val="right" w:leader="dot" w:pos="8844"/>
            </w:tabs>
          </w:pPr>
          <w:r>
            <w:fldChar w:fldCharType="begin"/>
          </w:r>
          <w:r>
            <w:instrText xml:space="preserve"> HYPERLINK \l _Toc16216_WPSOffice_Level2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04cd377d-0346-4307-9a2c-83076ad0ebb1}"/>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（四）项目效益情况</w:t>
              </w:r>
            </w:sdtContent>
          </w:sdt>
          <w:r>
            <w:tab/>
          </w:r>
          <w:bookmarkStart w:id="50" w:name="_Toc16216_WPSOffice_Level2Page"/>
          <w:r>
            <w:t>21</w:t>
          </w:r>
          <w:bookmarkEnd w:id="50"/>
          <w:r>
            <w:fldChar w:fldCharType="end"/>
          </w:r>
        </w:p>
        <w:p>
          <w:pPr>
            <w:pStyle w:val="40"/>
            <w:tabs>
              <w:tab w:val="right" w:leader="dot" w:pos="8844"/>
            </w:tabs>
          </w:pPr>
          <w:r>
            <w:fldChar w:fldCharType="begin"/>
          </w:r>
          <w:r>
            <w:instrText xml:space="preserve"> HYPERLINK \l _Toc4336_WPSOffice_Level3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1c74381b-ea66-4e3f-b6ae-d314838eba0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1.实施效益指标</w:t>
              </w:r>
            </w:sdtContent>
          </w:sdt>
          <w:r>
            <w:tab/>
          </w:r>
          <w:bookmarkStart w:id="51" w:name="_Toc4336_WPSOffice_Level3Page"/>
          <w:r>
            <w:t>21</w:t>
          </w:r>
          <w:bookmarkEnd w:id="51"/>
          <w:r>
            <w:fldChar w:fldCharType="end"/>
          </w:r>
        </w:p>
        <w:p>
          <w:pPr>
            <w:pStyle w:val="40"/>
            <w:tabs>
              <w:tab w:val="right" w:leader="dot" w:pos="8844"/>
            </w:tabs>
          </w:pPr>
          <w:r>
            <w:fldChar w:fldCharType="begin"/>
          </w:r>
          <w:r>
            <w:instrText xml:space="preserve"> HYPERLINK \l _Toc20133_WPSOffice_Level3 </w:instrText>
          </w:r>
          <w:r>
            <w:fldChar w:fldCharType="separate"/>
          </w:r>
          <w:sdt>
            <w:sdtPr>
              <w:rPr>
                <w:rFonts w:ascii="Calibri" w:hAnsi="Calibri" w:eastAsia="方正仿宋_GBK" w:cs="黑体"/>
                <w:kern w:val="2"/>
                <w:sz w:val="32"/>
                <w:szCs w:val="22"/>
                <w:lang w:val="en-US" w:eastAsia="zh-CN" w:bidi="ar-SA"/>
              </w:rPr>
              <w:id w:val="147470855"/>
              <w:placeholder>
                <w:docPart w:val="{6f702750-faa6-44fd-b8cc-9b405331a9d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2.满意度指标</w:t>
              </w:r>
            </w:sdtContent>
          </w:sdt>
          <w:r>
            <w:tab/>
          </w:r>
          <w:bookmarkStart w:id="52" w:name="_Toc20133_WPSOffice_Level3Page"/>
          <w:r>
            <w:t>21</w:t>
          </w:r>
          <w:bookmarkEnd w:id="52"/>
          <w:r>
            <w:fldChar w:fldCharType="end"/>
          </w:r>
        </w:p>
        <w:p>
          <w:pPr>
            <w:pStyle w:val="38"/>
            <w:tabs>
              <w:tab w:val="right" w:leader="dot" w:pos="8844"/>
            </w:tabs>
          </w:pPr>
          <w:r>
            <w:fldChar w:fldCharType="begin"/>
          </w:r>
          <w:r>
            <w:instrText xml:space="preserve"> HYPERLINK \l _Toc16961_WPSOffice_Level1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bad65d31-5dcf-4525-ad10-caaf9d57b3c8}"/>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五、主要经验及做法、存在的问题及原因分析</w:t>
              </w:r>
            </w:sdtContent>
          </w:sdt>
          <w:r>
            <w:tab/>
          </w:r>
          <w:bookmarkStart w:id="53" w:name="_Toc16961_WPSOffice_Level1Page"/>
          <w:r>
            <w:t>21</w:t>
          </w:r>
          <w:bookmarkEnd w:id="53"/>
          <w:r>
            <w:fldChar w:fldCharType="end"/>
          </w:r>
        </w:p>
        <w:p>
          <w:pPr>
            <w:pStyle w:val="39"/>
            <w:tabs>
              <w:tab w:val="right" w:leader="dot" w:pos="8844"/>
            </w:tabs>
          </w:pPr>
          <w:r>
            <w:fldChar w:fldCharType="begin"/>
          </w:r>
          <w:r>
            <w:instrText xml:space="preserve"> HYPERLINK \l _Toc1913_WPSOffice_Level2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53a5c80b-23a6-4fc1-b5f2-f27a54c47c7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4" w:name="_Toc1913_WPSOffice_Level2Page"/>
          <w:r>
            <w:t>21</w:t>
          </w:r>
          <w:bookmarkEnd w:id="54"/>
          <w:r>
            <w:fldChar w:fldCharType="end"/>
          </w:r>
        </w:p>
        <w:p>
          <w:pPr>
            <w:pStyle w:val="39"/>
            <w:tabs>
              <w:tab w:val="right" w:leader="dot" w:pos="8844"/>
            </w:tabs>
          </w:pPr>
          <w:r>
            <w:fldChar w:fldCharType="begin"/>
          </w:r>
          <w:r>
            <w:instrText xml:space="preserve"> HYPERLINK \l _Toc4935_WPSOffice_Level2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5cc39354-7f3f-49a2-83a4-9dd9ac07eab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(二)存在的问题</w:t>
              </w:r>
            </w:sdtContent>
          </w:sdt>
          <w:r>
            <w:tab/>
          </w:r>
          <w:bookmarkStart w:id="55" w:name="_Toc4935_WPSOffice_Level2Page"/>
          <w:r>
            <w:t>22</w:t>
          </w:r>
          <w:bookmarkEnd w:id="55"/>
          <w:r>
            <w:fldChar w:fldCharType="end"/>
          </w:r>
        </w:p>
        <w:p>
          <w:pPr>
            <w:pStyle w:val="38"/>
            <w:tabs>
              <w:tab w:val="right" w:leader="dot" w:pos="8844"/>
            </w:tabs>
          </w:pPr>
          <w:r>
            <w:fldChar w:fldCharType="begin"/>
          </w:r>
          <w:r>
            <w:instrText xml:space="preserve"> HYPERLINK \l _Toc21840_WPSOffice_Level1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80e128df-7972-4fe8-9f12-5f9f9712fe51}"/>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六、有关建议</w:t>
              </w:r>
            </w:sdtContent>
          </w:sdt>
          <w:r>
            <w:tab/>
          </w:r>
          <w:bookmarkStart w:id="56" w:name="_Toc21840_WPSOffice_Level1Page"/>
          <w:r>
            <w:t>23</w:t>
          </w:r>
          <w:bookmarkEnd w:id="56"/>
          <w:r>
            <w:fldChar w:fldCharType="end"/>
          </w:r>
        </w:p>
        <w:p>
          <w:pPr>
            <w:pStyle w:val="38"/>
            <w:tabs>
              <w:tab w:val="right" w:leader="dot" w:pos="8844"/>
            </w:tabs>
          </w:pPr>
          <w:r>
            <w:fldChar w:fldCharType="begin"/>
          </w:r>
          <w:r>
            <w:instrText xml:space="preserve"> HYPERLINK \l _Toc31515_WPSOffice_Level1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db317eb5-e94b-4bb4-9c40-0d9f21cfb13b}"/>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黑体_GBK" w:cs="黑体"/>
                </w:rPr>
                <w:t>七、 评价结果应用建议</w:t>
              </w:r>
            </w:sdtContent>
          </w:sdt>
          <w:r>
            <w:tab/>
          </w:r>
          <w:bookmarkStart w:id="57" w:name="_Toc31515_WPSOffice_Level1Page"/>
          <w:r>
            <w:t>23</w:t>
          </w:r>
          <w:bookmarkEnd w:id="57"/>
          <w:r>
            <w:fldChar w:fldCharType="end"/>
          </w:r>
        </w:p>
        <w:p>
          <w:pPr>
            <w:pStyle w:val="39"/>
            <w:tabs>
              <w:tab w:val="right" w:leader="dot" w:pos="8844"/>
            </w:tabs>
          </w:pPr>
          <w:r>
            <w:fldChar w:fldCharType="begin"/>
          </w:r>
          <w:r>
            <w:instrText xml:space="preserve"> HYPERLINK \l _Toc3447_WPSOffice_Level2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fbe1d685-90be-4743-99af-0bb758cefb0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8" w:name="_Toc3447_WPSOffice_Level2Page"/>
          <w:r>
            <w:t>23</w:t>
          </w:r>
          <w:bookmarkEnd w:id="58"/>
          <w:r>
            <w:fldChar w:fldCharType="end"/>
          </w:r>
        </w:p>
        <w:p>
          <w:pPr>
            <w:pStyle w:val="39"/>
            <w:tabs>
              <w:tab w:val="right" w:leader="dot" w:pos="8844"/>
            </w:tabs>
          </w:pPr>
          <w:r>
            <w:fldChar w:fldCharType="begin"/>
          </w:r>
          <w:r>
            <w:instrText xml:space="preserve"> HYPERLINK \l _Toc4336_WPSOffice_Level2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367d9372-e304-44ec-b624-51c387c601a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59" w:name="_Toc4336_WPSOffice_Level2Page"/>
          <w:r>
            <w:t>24</w:t>
          </w:r>
          <w:bookmarkEnd w:id="59"/>
          <w:r>
            <w:fldChar w:fldCharType="end"/>
          </w:r>
        </w:p>
        <w:p>
          <w:pPr>
            <w:pStyle w:val="39"/>
            <w:tabs>
              <w:tab w:val="right" w:leader="dot" w:pos="8844"/>
            </w:tabs>
          </w:pPr>
          <w:r>
            <w:fldChar w:fldCharType="begin"/>
          </w:r>
          <w:r>
            <w:instrText xml:space="preserve"> HYPERLINK \l _Toc20133_WPSOffice_Level2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28678da7-ab9a-47e8-bf24-c7e61b740580}"/>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60" w:name="_Toc20133_WPSOffice_Level2Page"/>
          <w:r>
            <w:t>24</w:t>
          </w:r>
          <w:bookmarkEnd w:id="60"/>
          <w:r>
            <w:fldChar w:fldCharType="end"/>
          </w:r>
        </w:p>
        <w:p>
          <w:pPr>
            <w:pStyle w:val="39"/>
            <w:tabs>
              <w:tab w:val="right" w:leader="dot" w:pos="8844"/>
            </w:tabs>
          </w:pPr>
          <w:r>
            <w:fldChar w:fldCharType="begin"/>
          </w:r>
          <w:r>
            <w:instrText xml:space="preserve"> HYPERLINK \l _Toc11667_WPSOffice_Level2 </w:instrText>
          </w:r>
          <w:r>
            <w:fldChar w:fldCharType="separate"/>
          </w:r>
          <w:sdt>
            <w:sdtPr>
              <w:rPr>
                <w:rFonts w:ascii="Calibri" w:hAnsi="Calibri" w:eastAsia="方正仿宋_GBK" w:cs="黑体"/>
                <w:kern w:val="2"/>
                <w:sz w:val="32"/>
                <w:szCs w:val="22"/>
                <w:lang w:val="en-US" w:eastAsia="zh-CN" w:bidi="ar-SA"/>
              </w:rPr>
              <w:id w:val="147470855"/>
              <w:placeholder>
                <w:docPart w:val="{dfab24ca-22cd-4662-8c44-3a39d123da7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仿宋_GB2312"/>
                </w:rPr>
                <w:t>（四） 评价结果公开</w:t>
              </w:r>
            </w:sdtContent>
          </w:sdt>
          <w:r>
            <w:tab/>
          </w:r>
          <w:bookmarkStart w:id="61" w:name="_Toc11667_WPSOffice_Level2Page"/>
          <w:r>
            <w:t>25</w:t>
          </w:r>
          <w:bookmarkEnd w:id="61"/>
          <w:r>
            <w:fldChar w:fldCharType="end"/>
          </w:r>
        </w:p>
        <w:p>
          <w:pPr>
            <w:pStyle w:val="38"/>
            <w:tabs>
              <w:tab w:val="right" w:leader="dot" w:pos="8844"/>
            </w:tabs>
          </w:pPr>
          <w:r>
            <w:fldChar w:fldCharType="begin"/>
          </w:r>
          <w:r>
            <w:instrText xml:space="preserve"> HYPERLINK \l _Toc5634_WPSOffice_Level1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76da80ab-8540-4f4f-89d7-6d10a89309fa}"/>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八、其他需要说明的问题</w:t>
              </w:r>
            </w:sdtContent>
          </w:sdt>
          <w:r>
            <w:tab/>
          </w:r>
          <w:bookmarkStart w:id="62" w:name="_Toc5634_WPSOffice_Level1Page"/>
          <w:r>
            <w:t>25</w:t>
          </w:r>
          <w:bookmarkEnd w:id="62"/>
          <w:r>
            <w:fldChar w:fldCharType="end"/>
          </w:r>
        </w:p>
        <w:p>
          <w:pPr>
            <w:pStyle w:val="38"/>
            <w:tabs>
              <w:tab w:val="right" w:leader="dot" w:pos="8844"/>
            </w:tabs>
          </w:pPr>
          <w:r>
            <w:fldChar w:fldCharType="begin"/>
          </w:r>
          <w:r>
            <w:instrText xml:space="preserve"> HYPERLINK \l _Toc17152_WPSOffice_Level1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761bf0ee-5284-4106-908e-078d33616fa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附件一：喀什经济开发区深圳产业园四期建设项目综合评分表</w:t>
              </w:r>
            </w:sdtContent>
          </w:sdt>
          <w:r>
            <w:tab/>
          </w:r>
          <w:bookmarkStart w:id="63" w:name="_Toc17152_WPSOffice_Level1Page"/>
          <w:r>
            <w:t>27</w:t>
          </w:r>
          <w:bookmarkEnd w:id="63"/>
          <w:r>
            <w:fldChar w:fldCharType="end"/>
          </w:r>
        </w:p>
        <w:p>
          <w:pPr>
            <w:pStyle w:val="38"/>
            <w:tabs>
              <w:tab w:val="right" w:leader="dot" w:pos="8844"/>
            </w:tabs>
          </w:pPr>
          <w:r>
            <w:fldChar w:fldCharType="begin"/>
          </w:r>
          <w:r>
            <w:instrText xml:space="preserve"> HYPERLINK \l _Toc8495_WPSOffice_Level1 </w:instrText>
          </w:r>
          <w:r>
            <w:fldChar w:fldCharType="separate"/>
          </w:r>
          <w:sdt>
            <w:sdtPr>
              <w:rPr>
                <w:rFonts w:ascii="Calibri" w:hAnsi="Calibri" w:eastAsia="方正仿宋_GBK" w:cs="黑体"/>
                <w:kern w:val="2"/>
                <w:sz w:val="32"/>
                <w:szCs w:val="22"/>
                <w:lang w:val="en-US" w:eastAsia="zh-CN" w:bidi="ar-SA"/>
              </w:rPr>
              <w:id w:val="147470855"/>
              <w:placeholder>
                <w:docPart w:val="{fba3ae30-333b-4af2-85f1-d1428b7f7290}"/>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附件二：喀什经济开发区深圳产业园四期建设项目满意度</w:t>
              </w:r>
              <w:sdt>
                <w:sdtPr>
                  <w:rPr>
                    <w:rFonts w:ascii="Calibri" w:hAnsi="Calibri" w:eastAsia="方正仿宋_GBK" w:cs="黑体"/>
                    <w:kern w:val="2"/>
                    <w:sz w:val="32"/>
                    <w:szCs w:val="22"/>
                    <w:lang w:val="en-US" w:eastAsia="zh-CN" w:bidi="ar-SA"/>
                  </w:rPr>
                  <w:id w:val="147470855"/>
                  <w:placeholder>
                    <w:docPart w:val="{6331f59d-9144-4292-838f-58811ab6630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调查问卷</w:t>
                  </w:r>
                </w:sdtContent>
              </w:sdt>
            </w:sdtContent>
          </w:sdt>
          <w:r>
            <w:tab/>
          </w:r>
          <w:bookmarkStart w:id="64" w:name="_Toc8495_WPSOffice_Level1Page"/>
          <w:r>
            <w:t>33</w:t>
          </w:r>
          <w:bookmarkEnd w:id="64"/>
          <w:r>
            <w:fldChar w:fldCharType="end"/>
          </w:r>
        </w:p>
        <w:bookmarkEnd w:id="4"/>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rPr>
              <w:rFonts w:hint="eastAsia" w:ascii="Times New Roman" w:hAnsi="Times New Roman" w:eastAsia="方正黑体_GBK" w:cs="方正黑体_GBK"/>
              <w:b/>
              <w:bCs w:val="0"/>
              <w:spacing w:val="-1"/>
              <w:sz w:val="40"/>
              <w:szCs w:val="40"/>
              <w:lang w:eastAsia="zh-CN"/>
            </w:rPr>
            <w:sectPr>
              <w:headerReference r:id="rId3" w:type="default"/>
              <w:pgSz w:w="11906" w:h="16838"/>
              <w:pgMar w:top="1984" w:right="1531" w:bottom="1701" w:left="1531" w:header="851" w:footer="992" w:gutter="0"/>
              <w:pgNumType w:fmt="decimal" w:start="1"/>
              <w:cols w:space="425" w:num="1"/>
              <w:docGrid w:type="lines" w:linePitch="312" w:charSpace="0"/>
            </w:sectPr>
          </w:pPr>
        </w:p>
      </w:sdtContent>
    </w:sdt>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eastAsia" w:ascii="Times New Roman" w:hAnsi="Times New Roman" w:eastAsia="方正黑体_GBK" w:cs="方正黑体_GBK"/>
          <w:b/>
          <w:bCs w:val="0"/>
          <w:spacing w:val="-1"/>
          <w:sz w:val="40"/>
          <w:szCs w:val="40"/>
          <w:lang w:eastAsia="zh-CN"/>
        </w:rPr>
      </w:pPr>
      <w:bookmarkStart w:id="65" w:name="_Toc24655_WPSOffice_Level1"/>
      <w:r>
        <w:rPr>
          <w:rFonts w:hint="eastAsia" w:ascii="Times New Roman" w:hAnsi="Times New Roman" w:eastAsia="方正黑体_GBK" w:cs="方正黑体_GBK"/>
          <w:b/>
          <w:bCs w:val="0"/>
          <w:spacing w:val="-1"/>
          <w:sz w:val="40"/>
          <w:szCs w:val="40"/>
          <w:lang w:eastAsia="zh-CN"/>
        </w:rPr>
        <w:t>喀什经济开发区深圳产业园四期建设项目</w:t>
      </w:r>
      <w:bookmarkEnd w:id="65"/>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eastAsia" w:ascii="Times New Roman" w:hAnsi="Times New Roman" w:eastAsia="方正黑体_GBK" w:cs="方正黑体_GBK"/>
          <w:b/>
          <w:bCs w:val="0"/>
          <w:spacing w:val="-1"/>
          <w:sz w:val="40"/>
          <w:szCs w:val="40"/>
          <w:lang w:eastAsia="zh-CN"/>
        </w:rPr>
      </w:pPr>
      <w:bookmarkStart w:id="66" w:name="_Toc16166_WPSOffice_Level1"/>
      <w:r>
        <w:rPr>
          <w:rFonts w:hint="eastAsia" w:ascii="Times New Roman" w:hAnsi="Times New Roman" w:eastAsia="方正黑体_GBK" w:cs="方正黑体_GBK"/>
          <w:b/>
          <w:bCs w:val="0"/>
          <w:spacing w:val="-1"/>
          <w:sz w:val="40"/>
          <w:szCs w:val="40"/>
          <w:lang w:eastAsia="zh-CN"/>
        </w:rPr>
        <w:t>绩效评价报告</w:t>
      </w:r>
      <w:bookmarkEnd w:id="6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spacing w:val="-1"/>
          <w:sz w:val="32"/>
          <w:szCs w:val="32"/>
          <w:lang w:eastAsia="zh-CN"/>
        </w:rPr>
      </w:pPr>
      <w:bookmarkStart w:id="227" w:name="_GoBack"/>
      <w:bookmarkEnd w:id="22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lang w:eastAsia="zh-CN"/>
        </w:rPr>
        <w:t>喀什经济开发区财政金融局</w:t>
      </w:r>
      <w:r>
        <w:rPr>
          <w:rFonts w:hint="eastAsia" w:ascii="Times New Roman" w:hAnsi="Times New Roman" w:eastAsia="方正仿宋_GBK" w:cs="方正仿宋_GBK"/>
          <w:b w:val="0"/>
          <w:bCs/>
          <w:spacing w:val="-1"/>
          <w:sz w:val="32"/>
          <w:szCs w:val="32"/>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36" w:firstLineChars="200"/>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w:t>
      </w:r>
      <w:r>
        <w:rPr>
          <w:rFonts w:hint="eastAsia" w:ascii="Times New Roman" w:hAnsi="Times New Roman" w:cs="方正仿宋_GBK"/>
          <w:b w:val="0"/>
          <w:bCs/>
          <w:spacing w:val="-1"/>
          <w:sz w:val="32"/>
          <w:szCs w:val="32"/>
          <w:lang w:eastAsia="zh-CN"/>
        </w:rPr>
        <w:t>、</w:t>
      </w:r>
      <w:r>
        <w:rPr>
          <w:rFonts w:hint="eastAsia" w:ascii="Times New Roman" w:hAnsi="Times New Roman" w:eastAsia="方正仿宋_GBK" w:cs="方正仿宋_GBK"/>
          <w:b w:val="0"/>
          <w:bCs/>
          <w:spacing w:val="-1"/>
          <w:sz w:val="32"/>
          <w:szCs w:val="32"/>
        </w:rPr>
        <w:t>《自治区全面实施预算绩效管理的工作方案》（新财预〔2018〕158号）、《项目支出绩效评价管理办法》（财预〔2020〕10号）等系列文件的要求，受</w:t>
      </w:r>
      <w:r>
        <w:rPr>
          <w:rFonts w:hint="eastAsia" w:ascii="Times New Roman" w:hAnsi="Times New Roman" w:eastAsia="方正仿宋_GBK" w:cs="方正仿宋_GBK"/>
          <w:b w:val="0"/>
          <w:bCs/>
          <w:spacing w:val="-1"/>
          <w:sz w:val="32"/>
          <w:szCs w:val="32"/>
          <w:lang w:eastAsia="zh-CN"/>
        </w:rPr>
        <w:t>贵</w:t>
      </w:r>
      <w:r>
        <w:rPr>
          <w:rFonts w:hint="eastAsia" w:ascii="Times New Roman" w:hAnsi="Times New Roman" w:eastAsia="方正仿宋_GBK" w:cs="方正仿宋_GBK"/>
          <w:b w:val="0"/>
          <w:bCs/>
          <w:spacing w:val="-1"/>
          <w:sz w:val="32"/>
          <w:szCs w:val="32"/>
        </w:rPr>
        <w:t>局的委托，新疆鸿晟达信息咨询有限公司承担了</w:t>
      </w:r>
      <w:r>
        <w:rPr>
          <w:rFonts w:hint="eastAsia" w:ascii="Times New Roman" w:hAnsi="Times New Roman" w:eastAsia="方正仿宋_GBK" w:cs="方正仿宋_GBK"/>
          <w:b w:val="0"/>
          <w:bCs/>
          <w:spacing w:val="-1"/>
          <w:sz w:val="32"/>
          <w:szCs w:val="32"/>
          <w:lang w:val="en-US" w:eastAsia="zh-CN"/>
        </w:rPr>
        <w:t>喀什经济开发区深圳产业园四期建设项目</w:t>
      </w:r>
      <w:r>
        <w:rPr>
          <w:rFonts w:hint="eastAsia" w:ascii="Times New Roman" w:hAnsi="Times New Roman" w:eastAsia="方正仿宋_GBK" w:cs="方正仿宋_GBK"/>
          <w:b w:val="0"/>
          <w:bCs/>
          <w:spacing w:val="-1"/>
          <w:sz w:val="32"/>
          <w:szCs w:val="32"/>
        </w:rPr>
        <w:t>的绩效评价工作并形成绩效评价报告，</w:t>
      </w:r>
      <w:r>
        <w:rPr>
          <w:rFonts w:hint="eastAsia" w:ascii="Times New Roman" w:hAnsi="Times New Roman" w:eastAsia="方正仿宋_GBK" w:cs="方正仿宋_GBK"/>
          <w:b w:val="0"/>
          <w:bCs/>
          <w:spacing w:val="-1"/>
          <w:sz w:val="32"/>
          <w:szCs w:val="32"/>
          <w:lang w:val="en-US" w:eastAsia="zh-CN"/>
        </w:rPr>
        <w:t>喀什经济开发区投资建设服务中心</w:t>
      </w:r>
      <w:r>
        <w:rPr>
          <w:rFonts w:hint="eastAsia" w:ascii="Times New Roman" w:hAnsi="Times New Roman" w:eastAsia="方正仿宋_GBK" w:cs="方正仿宋_GBK"/>
          <w:b w:val="0"/>
          <w:bCs/>
          <w:spacing w:val="-1"/>
          <w:sz w:val="32"/>
          <w:szCs w:val="32"/>
        </w:rPr>
        <w:t>负责提供与本次绩效评价相关的项目资料并保证项目资料的真实、合法、准确和完整，现将项目绩效评价情况报告如下：</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方正黑体_GBK" w:hAnsi="方正黑体_GBK" w:eastAsia="方正黑体_GBK" w:cs="方正黑体_GBK"/>
          <w:sz w:val="32"/>
          <w:szCs w:val="32"/>
        </w:rPr>
      </w:pPr>
      <w:bookmarkStart w:id="67" w:name="_Toc1995_WPSOffice_Level1"/>
      <w:r>
        <w:rPr>
          <w:rFonts w:hint="eastAsia" w:ascii="方正黑体_GBK" w:hAnsi="方正黑体_GBK" w:eastAsia="方正黑体_GBK" w:cs="方正黑体_GBK"/>
          <w:sz w:val="32"/>
          <w:szCs w:val="32"/>
          <w:lang w:val="en-US" w:eastAsia="zh-CN"/>
        </w:rPr>
        <w:t>一、基本情况</w:t>
      </w:r>
      <w:bookmarkEnd w:id="6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68" w:name="_Toc26312"/>
      <w:bookmarkStart w:id="69" w:name="_Toc24443"/>
      <w:bookmarkStart w:id="70" w:name="_Toc30475"/>
      <w:bookmarkStart w:id="71" w:name="_Toc16166_WPSOffice_Level2"/>
      <w:r>
        <w:rPr>
          <w:rFonts w:hint="eastAsia" w:ascii="Times New Roman" w:hAnsi="Times New Roman" w:eastAsia="方正仿宋_GBK" w:cs="方正仿宋_GBK"/>
          <w:sz w:val="32"/>
          <w:szCs w:val="32"/>
          <w:lang w:val="en-US" w:eastAsia="zh-CN"/>
        </w:rPr>
        <w:t>（一）项目概况</w:t>
      </w:r>
      <w:bookmarkEnd w:id="68"/>
      <w:bookmarkEnd w:id="69"/>
      <w:bookmarkEnd w:id="70"/>
      <w:bookmarkEnd w:id="7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72" w:name="_Toc29206"/>
      <w:bookmarkStart w:id="73" w:name="_Toc1361"/>
      <w:bookmarkStart w:id="74" w:name="_Toc3852"/>
      <w:bookmarkStart w:id="75" w:name="_Toc10012"/>
      <w:bookmarkStart w:id="76" w:name="_Toc22727"/>
      <w:bookmarkStart w:id="77" w:name="_Toc16166_WPSOffice_Level3"/>
      <w:r>
        <w:rPr>
          <w:rFonts w:hint="eastAsia" w:ascii="Times New Roman" w:hAnsi="Times New Roman" w:eastAsia="方正仿宋_GBK" w:cs="方正仿宋_GBK"/>
          <w:sz w:val="32"/>
          <w:szCs w:val="32"/>
          <w:lang w:val="en-US" w:eastAsia="zh-CN"/>
        </w:rPr>
        <w:t>1.项目背景</w:t>
      </w:r>
      <w:bookmarkEnd w:id="72"/>
      <w:bookmarkEnd w:id="73"/>
      <w:bookmarkEnd w:id="74"/>
      <w:bookmarkEnd w:id="75"/>
      <w:bookmarkEnd w:id="76"/>
      <w:bookmarkEnd w:id="7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color w:val="auto"/>
          <w:sz w:val="32"/>
          <w:szCs w:val="32"/>
          <w:lang w:val="en-US" w:eastAsia="zh-CN"/>
        </w:rPr>
      </w:pPr>
      <w:bookmarkStart w:id="78" w:name="_Toc7734"/>
      <w:bookmarkStart w:id="79" w:name="_Toc344"/>
      <w:bookmarkStart w:id="80" w:name="_Toc24534"/>
      <w:bookmarkStart w:id="81" w:name="_Toc4446"/>
      <w:bookmarkStart w:id="82" w:name="_Toc21879"/>
      <w:r>
        <w:rPr>
          <w:rFonts w:hint="eastAsia" w:ascii="Times New Roman" w:hAnsi="Times New Roman" w:cs="方正仿宋_GBK"/>
          <w:b w:val="0"/>
          <w:bCs/>
          <w:color w:val="auto"/>
          <w:sz w:val="32"/>
          <w:szCs w:val="32"/>
          <w:lang w:eastAsia="zh-CN"/>
        </w:rPr>
        <w:t>为了建设</w:t>
      </w:r>
      <w:r>
        <w:rPr>
          <w:rFonts w:hint="eastAsia" w:ascii="Times New Roman" w:hAnsi="Times New Roman" w:eastAsia="方正仿宋_GBK" w:cs="方正仿宋_GBK"/>
          <w:b w:val="0"/>
          <w:bCs w:val="0"/>
          <w:i w:val="0"/>
          <w:iCs w:val="0"/>
          <w:caps w:val="0"/>
          <w:color w:val="333333"/>
          <w:spacing w:val="0"/>
          <w:sz w:val="32"/>
          <w:szCs w:val="32"/>
          <w:shd w:val="clear" w:fill="FFFFFF"/>
        </w:rPr>
        <w:t>高标准基础设施，改善</w:t>
      </w:r>
      <w:r>
        <w:rPr>
          <w:rFonts w:hint="eastAsia" w:ascii="Times New Roman" w:hAnsi="Times New Roman" w:cs="方正仿宋_GBK"/>
          <w:b w:val="0"/>
          <w:bCs w:val="0"/>
          <w:i w:val="0"/>
          <w:iCs w:val="0"/>
          <w:caps w:val="0"/>
          <w:color w:val="333333"/>
          <w:spacing w:val="0"/>
          <w:sz w:val="32"/>
          <w:szCs w:val="32"/>
          <w:shd w:val="clear" w:fill="FFFFFF"/>
          <w:lang w:eastAsia="zh-CN"/>
        </w:rPr>
        <w:t>喀什经济开发</w:t>
      </w:r>
      <w:r>
        <w:rPr>
          <w:rFonts w:hint="eastAsia" w:ascii="Times New Roman" w:hAnsi="Times New Roman" w:eastAsia="方正仿宋_GBK" w:cs="方正仿宋_GBK"/>
          <w:b w:val="0"/>
          <w:bCs w:val="0"/>
          <w:i w:val="0"/>
          <w:iCs w:val="0"/>
          <w:caps w:val="0"/>
          <w:color w:val="333333"/>
          <w:spacing w:val="0"/>
          <w:sz w:val="32"/>
          <w:szCs w:val="32"/>
          <w:shd w:val="clear" w:fill="FFFFFF"/>
        </w:rPr>
        <w:t>基础设施条件，提升公共服务能力，兼顾地域特色，加快区域城镇化进程，打造功能完备的新城区，改善深圳产业园投资环境</w:t>
      </w:r>
      <w:r>
        <w:rPr>
          <w:rFonts w:hint="eastAsia" w:ascii="Times New Roman" w:hAnsi="Times New Roman" w:cs="方正仿宋_GBK"/>
          <w:b w:val="0"/>
          <w:bCs w:val="0"/>
          <w:i w:val="0"/>
          <w:iCs w:val="0"/>
          <w:caps w:val="0"/>
          <w:color w:val="333333"/>
          <w:spacing w:val="0"/>
          <w:sz w:val="32"/>
          <w:szCs w:val="32"/>
          <w:shd w:val="clear" w:fill="FFFFFF"/>
          <w:lang w:val="en-US" w:eastAsia="zh-CN"/>
        </w:rPr>
        <w:t>,</w:t>
      </w:r>
      <w:r>
        <w:rPr>
          <w:rFonts w:hint="eastAsia" w:ascii="Times New Roman" w:hAnsi="Times New Roman" w:eastAsia="方正仿宋_GBK" w:cs="方正仿宋_GBK"/>
          <w:b w:val="0"/>
          <w:bCs w:val="0"/>
          <w:sz w:val="32"/>
          <w:szCs w:val="32"/>
          <w:lang w:val="en-US" w:eastAsia="zh-CN"/>
        </w:rPr>
        <w:t>深圳产业园四期建设项目根据喀什经济开发区发展改革和经济促进局</w:t>
      </w:r>
      <w:r>
        <w:rPr>
          <w:rFonts w:hint="default" w:ascii="Times New Roman" w:hAnsi="Times New Roman" w:eastAsia="方正仿宋_GBK" w:cs="Times New Roman"/>
          <w:b w:val="0"/>
          <w:bCs w:val="0"/>
          <w:sz w:val="32"/>
          <w:szCs w:val="32"/>
          <w:lang w:val="en-US" w:eastAsia="zh-CN"/>
        </w:rPr>
        <w:t>2019</w:t>
      </w:r>
      <w:r>
        <w:rPr>
          <w:rFonts w:hint="eastAsia" w:ascii="Times New Roman" w:hAnsi="Times New Roman" w:eastAsia="方正仿宋_GBK" w:cs="方正仿宋_GBK"/>
          <w:b w:val="0"/>
          <w:bCs w:val="0"/>
          <w:sz w:val="32"/>
          <w:szCs w:val="32"/>
          <w:lang w:val="en-US" w:eastAsia="zh-CN"/>
        </w:rPr>
        <w:t>年1月24日印发《关于喀什经济开发区深圳产业园四期建设项目立项的批复》</w:t>
      </w:r>
      <w:r>
        <w:rPr>
          <w:rFonts w:hint="eastAsia" w:ascii="Times New Roman" w:hAnsi="Times New Roman" w:eastAsia="方正仿宋_GBK" w:cs="方正仿宋_GBK"/>
          <w:b w:val="0"/>
          <w:bCs w:val="0"/>
          <w:i w:val="0"/>
          <w:iCs w:val="0"/>
          <w:caps w:val="0"/>
          <w:color w:val="333333"/>
          <w:spacing w:val="0"/>
          <w:sz w:val="32"/>
          <w:szCs w:val="32"/>
          <w:shd w:val="clear" w:fill="FFFFFF"/>
          <w:lang w:val="en-US" w:eastAsia="zh-CN"/>
        </w:rPr>
        <w:t>（</w:t>
      </w:r>
      <w:r>
        <w:rPr>
          <w:rFonts w:hint="eastAsia" w:ascii="Times New Roman" w:hAnsi="Times New Roman" w:eastAsia="方正仿宋_GBK" w:cs="方正仿宋_GBK"/>
          <w:b w:val="0"/>
          <w:bCs w:val="0"/>
          <w:i w:val="0"/>
          <w:iCs w:val="0"/>
          <w:caps w:val="0"/>
          <w:color w:val="333333"/>
          <w:spacing w:val="0"/>
          <w:sz w:val="32"/>
          <w:szCs w:val="32"/>
          <w:shd w:val="clear" w:fill="FFFFFF"/>
        </w:rPr>
        <w:t>喀经开发促</w:t>
      </w:r>
      <w:r>
        <w:rPr>
          <w:rFonts w:hint="default" w:ascii="Times New Roman" w:hAnsi="Times New Roman" w:eastAsia="方正仿宋_GBK" w:cs="方正仿宋_GBK"/>
          <w:b w:val="0"/>
          <w:bCs w:val="0"/>
          <w:i w:val="0"/>
          <w:iCs w:val="0"/>
          <w:caps w:val="0"/>
          <w:color w:val="333333"/>
          <w:spacing w:val="0"/>
          <w:sz w:val="32"/>
          <w:szCs w:val="32"/>
          <w:shd w:val="clear" w:fill="FFFFFF"/>
          <w:lang w:val="en-US" w:eastAsia="zh-CN"/>
        </w:rPr>
        <w:t>〔2019〕0</w:t>
      </w:r>
      <w:r>
        <w:rPr>
          <w:rFonts w:hint="default" w:ascii="Times New Roman" w:hAnsi="Times New Roman" w:eastAsia="方正仿宋_GBK" w:cs="方正仿宋_GBK"/>
          <w:b w:val="0"/>
          <w:bCs w:val="0"/>
          <w:i w:val="0"/>
          <w:iCs w:val="0"/>
          <w:caps w:val="0"/>
          <w:color w:val="333333"/>
          <w:spacing w:val="0"/>
          <w:sz w:val="32"/>
          <w:szCs w:val="32"/>
          <w:shd w:val="clear" w:fill="FFFFFF"/>
        </w:rPr>
        <w:t>06号</w:t>
      </w:r>
      <w:r>
        <w:rPr>
          <w:rFonts w:hint="eastAsia" w:ascii="Times New Roman" w:hAnsi="Times New Roman" w:eastAsia="方正仿宋_GBK" w:cs="方正仿宋_GBK"/>
          <w:b w:val="0"/>
          <w:bCs w:val="0"/>
          <w:i w:val="0"/>
          <w:iCs w:val="0"/>
          <w:caps w:val="0"/>
          <w:color w:val="333333"/>
          <w:spacing w:val="0"/>
          <w:sz w:val="32"/>
          <w:szCs w:val="32"/>
          <w:shd w:val="clear" w:fill="FFFFFF"/>
          <w:lang w:eastAsia="zh-CN"/>
        </w:rPr>
        <w:t>）</w:t>
      </w:r>
      <w:r>
        <w:rPr>
          <w:rFonts w:hint="eastAsia" w:ascii="Times New Roman" w:hAnsi="Times New Roman" w:eastAsia="方正仿宋_GBK" w:cs="方正仿宋_GBK"/>
          <w:b w:val="0"/>
          <w:bCs w:val="0"/>
          <w:sz w:val="32"/>
          <w:szCs w:val="32"/>
          <w:lang w:val="en-US" w:eastAsia="zh-CN"/>
        </w:rPr>
        <w:t>文件</w:t>
      </w:r>
      <w:r>
        <w:rPr>
          <w:rFonts w:hint="eastAsia" w:ascii="Times New Roman" w:hAnsi="Times New Roman" w:cs="方正仿宋_GBK"/>
          <w:b w:val="0"/>
          <w:bCs w:val="0"/>
          <w:sz w:val="32"/>
          <w:szCs w:val="32"/>
          <w:lang w:val="en-US" w:eastAsia="zh-CN"/>
        </w:rPr>
        <w:t>设立实施该项目</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cs="方正仿宋_GBK"/>
          <w:b w:val="0"/>
          <w:bCs w:val="0"/>
          <w:sz w:val="32"/>
          <w:szCs w:val="32"/>
          <w:lang w:val="en-US" w:eastAsia="zh-CN"/>
        </w:rPr>
        <w:t>该项目已于2021年完成</w:t>
      </w:r>
      <w:r>
        <w:rPr>
          <w:rFonts w:hint="eastAsia" w:ascii="Times New Roman" w:hAnsi="Times New Roman" w:eastAsia="方正仿宋_GBK" w:cs="方正仿宋_GBK"/>
          <w:b w:val="0"/>
          <w:bCs w:val="0"/>
          <w:sz w:val="32"/>
          <w:szCs w:val="32"/>
          <w:lang w:val="en-US" w:eastAsia="zh-CN"/>
        </w:rPr>
        <w:t>四个标段</w:t>
      </w:r>
      <w:r>
        <w:rPr>
          <w:rFonts w:hint="eastAsia" w:ascii="Times New Roman" w:hAnsi="Times New Roman" w:cs="方正仿宋_GBK"/>
          <w:b w:val="0"/>
          <w:bCs w:val="0"/>
          <w:sz w:val="32"/>
          <w:szCs w:val="32"/>
          <w:lang w:val="en-US" w:eastAsia="zh-CN"/>
        </w:rPr>
        <w:t>的基础建设，并完成了该</w:t>
      </w:r>
      <w:r>
        <w:rPr>
          <w:rFonts w:hint="eastAsia" w:ascii="Times New Roman" w:hAnsi="Times New Roman" w:eastAsia="方正仿宋_GBK" w:cs="方正仿宋_GBK"/>
          <w:b w:val="0"/>
          <w:bCs/>
          <w:color w:val="auto"/>
          <w:sz w:val="32"/>
          <w:szCs w:val="32"/>
          <w:lang w:val="en-US" w:eastAsia="zh-CN"/>
        </w:rPr>
        <w:t>项目</w:t>
      </w:r>
      <w:r>
        <w:rPr>
          <w:rFonts w:hint="eastAsia" w:ascii="Times New Roman" w:hAnsi="Times New Roman" w:eastAsia="方正仿宋_GBK" w:cs="方正仿宋_GBK"/>
          <w:b w:val="0"/>
          <w:bCs/>
          <w:sz w:val="32"/>
          <w:szCs w:val="32"/>
          <w:lang w:val="en-US" w:eastAsia="zh-CN"/>
        </w:rPr>
        <w:t>四个标段</w:t>
      </w:r>
      <w:r>
        <w:rPr>
          <w:rFonts w:hint="eastAsia" w:ascii="Times New Roman" w:hAnsi="Times New Roman" w:cs="方正仿宋_GBK"/>
          <w:b w:val="0"/>
          <w:bCs/>
          <w:sz w:val="32"/>
          <w:szCs w:val="32"/>
          <w:lang w:val="en-US" w:eastAsia="zh-CN"/>
        </w:rPr>
        <w:t>的审计工作，2022年按照该</w:t>
      </w:r>
      <w:r>
        <w:rPr>
          <w:rFonts w:hint="eastAsia" w:ascii="Times New Roman" w:hAnsi="Times New Roman" w:eastAsia="方正仿宋_GBK" w:cs="方正仿宋_GBK"/>
          <w:b w:val="0"/>
          <w:bCs/>
          <w:color w:val="auto"/>
          <w:sz w:val="32"/>
          <w:szCs w:val="32"/>
          <w:lang w:val="en-US" w:eastAsia="zh-CN"/>
        </w:rPr>
        <w:t>项目</w:t>
      </w:r>
      <w:r>
        <w:rPr>
          <w:rFonts w:hint="eastAsia" w:ascii="Times New Roman" w:hAnsi="Times New Roman" w:eastAsia="方正仿宋_GBK" w:cs="方正仿宋_GBK"/>
          <w:b w:val="0"/>
          <w:bCs/>
          <w:sz w:val="32"/>
          <w:szCs w:val="32"/>
          <w:lang w:val="en-US" w:eastAsia="zh-CN"/>
        </w:rPr>
        <w:t>四个标段</w:t>
      </w:r>
      <w:r>
        <w:rPr>
          <w:rFonts w:hint="eastAsia" w:ascii="Times New Roman" w:hAnsi="Times New Roman" w:cs="方正仿宋_GBK"/>
          <w:b w:val="0"/>
          <w:bCs/>
          <w:sz w:val="32"/>
          <w:szCs w:val="32"/>
          <w:lang w:val="en-US" w:eastAsia="zh-CN"/>
        </w:rPr>
        <w:t>的《工程审定结算书》结算项目尾款，该项目</w:t>
      </w:r>
      <w:r>
        <w:rPr>
          <w:rFonts w:hint="eastAsia" w:ascii="Times New Roman" w:hAnsi="Times New Roman" w:eastAsia="方正仿宋_GBK" w:cs="方正仿宋_GBK"/>
          <w:b w:val="0"/>
          <w:bCs/>
          <w:color w:val="auto"/>
          <w:sz w:val="32"/>
          <w:szCs w:val="32"/>
          <w:lang w:val="en-US" w:eastAsia="zh-CN"/>
        </w:rPr>
        <w:t>的实施，加强吸引</w:t>
      </w:r>
      <w:r>
        <w:rPr>
          <w:rFonts w:hint="eastAsia" w:ascii="Times New Roman" w:hAnsi="Times New Roman" w:cs="方正仿宋_GBK"/>
          <w:b w:val="0"/>
          <w:bCs/>
          <w:color w:val="auto"/>
          <w:sz w:val="32"/>
          <w:szCs w:val="32"/>
          <w:lang w:val="en-US" w:eastAsia="zh-CN"/>
        </w:rPr>
        <w:t>了深圳产业园的</w:t>
      </w:r>
      <w:r>
        <w:rPr>
          <w:rFonts w:hint="eastAsia" w:ascii="Times New Roman" w:hAnsi="Times New Roman" w:eastAsia="方正仿宋_GBK" w:cs="方正仿宋_GBK"/>
          <w:b w:val="0"/>
          <w:bCs/>
          <w:color w:val="auto"/>
          <w:sz w:val="32"/>
          <w:szCs w:val="32"/>
          <w:lang w:val="en-US" w:eastAsia="zh-CN"/>
        </w:rPr>
        <w:t>投资力度，提高了城市综合竞争能力，改善</w:t>
      </w:r>
      <w:r>
        <w:rPr>
          <w:rFonts w:hint="eastAsia" w:ascii="Times New Roman" w:hAnsi="Times New Roman" w:cs="方正仿宋_GBK"/>
          <w:b w:val="0"/>
          <w:bCs/>
          <w:color w:val="auto"/>
          <w:sz w:val="32"/>
          <w:szCs w:val="32"/>
          <w:lang w:val="en-US" w:eastAsia="zh-CN"/>
        </w:rPr>
        <w:t>了</w:t>
      </w:r>
      <w:r>
        <w:rPr>
          <w:rFonts w:hint="eastAsia" w:ascii="Times New Roman" w:hAnsi="Times New Roman" w:eastAsia="方正仿宋_GBK" w:cs="方正仿宋_GBK"/>
          <w:b w:val="0"/>
          <w:bCs/>
          <w:color w:val="auto"/>
          <w:sz w:val="32"/>
          <w:szCs w:val="32"/>
          <w:lang w:val="en-US" w:eastAsia="zh-CN"/>
        </w:rPr>
        <w:t>人民的生活环境、工作环境，树立城市良好形象，实现城市可持续发展</w:t>
      </w:r>
      <w:r>
        <w:rPr>
          <w:rFonts w:hint="eastAsia" w:ascii="Times New Roman" w:hAnsi="Times New Roman" w:cs="方正仿宋_GBK"/>
          <w:b w:val="0"/>
          <w:bCs/>
          <w:color w:val="auto"/>
          <w:sz w:val="32"/>
          <w:szCs w:val="32"/>
          <w:lang w:val="en-US" w:eastAsia="zh-CN"/>
        </w:rPr>
        <w:t>，</w:t>
      </w:r>
      <w:r>
        <w:rPr>
          <w:rFonts w:hint="eastAsia" w:ascii="Times New Roman" w:hAnsi="Times New Roman" w:eastAsia="方正仿宋_GBK" w:cs="方正仿宋_GBK"/>
          <w:b w:val="0"/>
          <w:bCs/>
          <w:color w:val="auto"/>
          <w:sz w:val="32"/>
          <w:szCs w:val="32"/>
          <w:lang w:val="en-US" w:eastAsia="zh-CN"/>
        </w:rPr>
        <w:t>对提高喀什经开区的投资环境，实现喀什经开区开发战略目标提供</w:t>
      </w:r>
      <w:r>
        <w:rPr>
          <w:rFonts w:hint="eastAsia" w:ascii="Times New Roman" w:hAnsi="Times New Roman" w:cs="方正仿宋_GBK"/>
          <w:b w:val="0"/>
          <w:bCs/>
          <w:color w:val="auto"/>
          <w:sz w:val="32"/>
          <w:szCs w:val="32"/>
          <w:lang w:val="en-US" w:eastAsia="zh-CN"/>
        </w:rPr>
        <w:t>了</w:t>
      </w:r>
      <w:r>
        <w:rPr>
          <w:rFonts w:hint="eastAsia" w:ascii="Times New Roman" w:hAnsi="Times New Roman" w:eastAsia="方正仿宋_GBK" w:cs="方正仿宋_GBK"/>
          <w:b w:val="0"/>
          <w:bCs/>
          <w:color w:val="auto"/>
          <w:sz w:val="32"/>
          <w:szCs w:val="32"/>
          <w:lang w:val="en-US" w:eastAsia="zh-CN"/>
        </w:rPr>
        <w:t>必要</w:t>
      </w:r>
      <w:r>
        <w:rPr>
          <w:rFonts w:hint="eastAsia" w:ascii="Times New Roman" w:hAnsi="Times New Roman" w:cs="方正仿宋_GBK"/>
          <w:b w:val="0"/>
          <w:bCs/>
          <w:color w:val="auto"/>
          <w:sz w:val="32"/>
          <w:szCs w:val="32"/>
          <w:lang w:val="en-US" w:eastAsia="zh-CN"/>
        </w:rPr>
        <w:t>的</w:t>
      </w:r>
      <w:r>
        <w:rPr>
          <w:rFonts w:hint="eastAsia" w:ascii="Times New Roman" w:hAnsi="Times New Roman" w:eastAsia="方正仿宋_GBK" w:cs="方正仿宋_GBK"/>
          <w:b w:val="0"/>
          <w:bCs/>
          <w:color w:val="auto"/>
          <w:sz w:val="32"/>
          <w:szCs w:val="32"/>
          <w:lang w:val="en-US" w:eastAsia="zh-CN"/>
        </w:rPr>
        <w:t>环境保证。</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83" w:name="_Toc1995_WPSOffice_Level3"/>
      <w:r>
        <w:rPr>
          <w:rFonts w:hint="eastAsia" w:ascii="Times New Roman" w:hAnsi="Times New Roman" w:eastAsia="方正仿宋_GBK" w:cs="方正仿宋_GBK"/>
          <w:b w:val="0"/>
          <w:bCs/>
          <w:sz w:val="32"/>
          <w:szCs w:val="32"/>
          <w:lang w:val="en-US" w:eastAsia="zh-CN"/>
        </w:rPr>
        <w:t>2.项目实施主体</w:t>
      </w:r>
      <w:bookmarkEnd w:id="83"/>
    </w:p>
    <w:p>
      <w:pPr>
        <w:pageBreakBefore w:val="0"/>
        <w:widowControl/>
        <w:wordWrap/>
        <w:topLinePunct w:val="0"/>
        <w:bidi w:val="0"/>
        <w:adjustRightIn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val="en-US" w:eastAsia="zh-CN"/>
        </w:rPr>
        <w:t>喀什经济开发区投资建设服务中心</w:t>
      </w:r>
      <w:r>
        <w:rPr>
          <w:rFonts w:hint="eastAsia" w:ascii="Times New Roman" w:hAnsi="Times New Roman" w:eastAsia="方正仿宋_GBK" w:cs="方正仿宋_GBK"/>
          <w:sz w:val="32"/>
          <w:szCs w:val="32"/>
          <w:lang w:val="en-US" w:eastAsia="zh-CN"/>
        </w:rPr>
        <w:t>为</w:t>
      </w:r>
      <w:r>
        <w:rPr>
          <w:rFonts w:hint="eastAsia" w:ascii="Times New Roman" w:hAnsi="Times New Roman" w:eastAsia="方正仿宋_GBK" w:cs="方正仿宋_GBK"/>
          <w:color w:val="auto"/>
          <w:sz w:val="32"/>
          <w:szCs w:val="32"/>
          <w:lang w:val="en-US" w:eastAsia="zh-CN"/>
        </w:rPr>
        <w:t>行政单位，正县级，主要职责是：切实加强对全部项目负责人的严格要求</w:t>
      </w:r>
      <w:r>
        <w:rPr>
          <w:rFonts w:hint="eastAsia" w:ascii="Times New Roman" w:hAnsi="Times New Roman" w:eastAsia="方正仿宋_GBK" w:cs="方正仿宋_GBK"/>
          <w:sz w:val="32"/>
          <w:szCs w:val="32"/>
          <w:lang w:val="en-US" w:eastAsia="zh-CN"/>
        </w:rPr>
        <w:t>，坚决站好“最后一班岗”。确保投建中心机构改革落地前，党风廉政建设和反腐败工作不松懈，用好、管好、教育好项目负责人。严控“最后捞一把”心态不滋生、严守拒腐防变红线不破防、严把工程竣工验收和经济签证关口不放松，确保六月底前高标准、高质量、高效率完成，实现投建中心重大项目建设干干净净、不出问题。</w:t>
      </w:r>
    </w:p>
    <w:p>
      <w:pPr>
        <w:pageBreakBefore w:val="0"/>
        <w:widowControl/>
        <w:wordWrap/>
        <w:topLinePunct w:val="0"/>
        <w:bidi w:val="0"/>
        <w:adjustRightIn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喀什经济开发区投资建设服务中心现有编制数10人。实有人数9人，其中：在职9人，比上年增加0人；退休0人，与上年无变化；离休0人，与上年无变化。</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4" w:name="_Toc12803_WPSOffice_Level3"/>
      <w:r>
        <w:rPr>
          <w:rFonts w:hint="eastAsia" w:ascii="Times New Roman" w:hAnsi="Times New Roman" w:eastAsia="方正仿宋_GBK" w:cs="方正仿宋_GBK"/>
          <w:sz w:val="32"/>
          <w:szCs w:val="32"/>
          <w:lang w:val="en-US" w:eastAsia="zh-CN"/>
        </w:rPr>
        <w:t>3.主要内容及实施情况</w:t>
      </w:r>
      <w:bookmarkEnd w:id="78"/>
      <w:bookmarkEnd w:id="79"/>
      <w:bookmarkEnd w:id="80"/>
      <w:bookmarkEnd w:id="81"/>
      <w:bookmarkEnd w:id="82"/>
      <w:bookmarkEnd w:id="84"/>
    </w:p>
    <w:p>
      <w:pPr>
        <w:pStyle w:val="37"/>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Times New Roman" w:hAnsi="Times New Roman" w:eastAsia="方正仿宋_GBK" w:cs="方正仿宋_GBK"/>
          <w:b w:val="0"/>
          <w:bCs/>
          <w:sz w:val="32"/>
          <w:szCs w:val="32"/>
          <w:lang w:val="en-US" w:eastAsia="zh-CN"/>
        </w:rPr>
      </w:pPr>
      <w:bookmarkStart w:id="85" w:name="_Toc13915"/>
      <w:bookmarkStart w:id="86" w:name="_Toc23034"/>
      <w:bookmarkStart w:id="87" w:name="_Toc1060"/>
      <w:bookmarkStart w:id="88" w:name="_Toc27324"/>
      <w:bookmarkStart w:id="89" w:name="_Toc15437"/>
      <w:r>
        <w:rPr>
          <w:rFonts w:hint="eastAsia" w:ascii="Times New Roman" w:hAnsi="Times New Roman" w:eastAsia="方正仿宋_GBK" w:cs="方正仿宋_GBK"/>
          <w:b w:val="0"/>
          <w:bCs w:val="0"/>
          <w:sz w:val="32"/>
          <w:szCs w:val="32"/>
          <w:lang w:val="en-US" w:eastAsia="zh-CN"/>
        </w:rPr>
        <w:t>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文件确定项目总投资约48728万元，资金来源为开发区财政资金，四个标段审定价38261.86万元，已经支付工程款34435.67万元，2022年需支付工程进度</w:t>
      </w:r>
      <w:r>
        <w:rPr>
          <w:rFonts w:hint="eastAsia" w:ascii="Times New Roman" w:hAnsi="Times New Roman" w:cs="方正仿宋_GBK"/>
          <w:b w:val="0"/>
          <w:bCs w:val="0"/>
          <w:sz w:val="32"/>
          <w:szCs w:val="32"/>
          <w:lang w:val="en-US" w:eastAsia="zh-CN"/>
        </w:rPr>
        <w:t>尾</w:t>
      </w:r>
      <w:r>
        <w:rPr>
          <w:rFonts w:hint="eastAsia" w:ascii="Times New Roman" w:hAnsi="Times New Roman" w:eastAsia="方正仿宋_GBK" w:cs="方正仿宋_GBK"/>
          <w:b w:val="0"/>
          <w:bCs w:val="0"/>
          <w:sz w:val="32"/>
          <w:szCs w:val="32"/>
          <w:lang w:val="en-US" w:eastAsia="zh-CN"/>
        </w:rPr>
        <w:t>款和</w:t>
      </w:r>
      <w:r>
        <w:rPr>
          <w:rFonts w:hint="eastAsia" w:ascii="Times New Roman" w:hAnsi="Times New Roman" w:eastAsia="方正仿宋_GBK" w:cs="方正仿宋_GBK"/>
          <w:color w:val="auto"/>
          <w:sz w:val="32"/>
          <w:szCs w:val="32"/>
          <w:lang w:eastAsia="zh-CN"/>
        </w:rPr>
        <w:t>深圳产业园四期的供水</w:t>
      </w:r>
      <w:r>
        <w:rPr>
          <w:rFonts w:hint="eastAsia" w:ascii="Times New Roman" w:hAnsi="Times New Roman" w:eastAsia="方正仿宋_GBK" w:cs="方正仿宋_GBK"/>
          <w:color w:val="auto"/>
          <w:sz w:val="32"/>
          <w:szCs w:val="32"/>
          <w:lang w:val="en-US" w:eastAsia="zh-CN"/>
        </w:rPr>
        <w:t>建设进度款。实施情况包括</w:t>
      </w:r>
      <w:r>
        <w:rPr>
          <w:rFonts w:hint="eastAsia" w:ascii="Times New Roman" w:hAnsi="Times New Roman" w:eastAsia="方正仿宋_GBK" w:cs="方正仿宋_GBK"/>
          <w:b w:val="0"/>
          <w:bCs w:val="0"/>
          <w:sz w:val="32"/>
          <w:szCs w:val="32"/>
          <w:lang w:val="en-US" w:eastAsia="zh-CN"/>
        </w:rPr>
        <w:t>在喀什经济开发区深圳产业园建设标准厂房及配套设施，公租房及配套设施、综合用房及配套设施、室外基础设备外配套、生态绿化及基础配套、应急救援工程、安全设施工程、安全设施工程等，包含所有深圳产业园四期建设项目区域内（地形图测绘、土地平整、可研、地勘、初设、环境影响性评估、场地规划设计、施工设计等）涉及的所有项目。</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0" w:name="_Toc26834_WPSOffice_Level3"/>
      <w:r>
        <w:rPr>
          <w:rFonts w:hint="eastAsia" w:ascii="Times New Roman" w:hAnsi="Times New Roman" w:eastAsia="方正仿宋_GBK" w:cs="方正仿宋_GBK"/>
          <w:sz w:val="32"/>
          <w:szCs w:val="32"/>
          <w:lang w:val="en-US" w:eastAsia="zh-CN"/>
        </w:rPr>
        <w:t>4.</w:t>
      </w:r>
      <w:bookmarkEnd w:id="85"/>
      <w:r>
        <w:rPr>
          <w:rFonts w:hint="eastAsia" w:ascii="Times New Roman" w:hAnsi="Times New Roman" w:eastAsia="方正仿宋_GBK" w:cs="方正仿宋_GBK"/>
          <w:sz w:val="32"/>
          <w:szCs w:val="32"/>
          <w:lang w:val="en-US" w:eastAsia="zh-CN"/>
        </w:rPr>
        <w:t>资金投入和使用情况</w:t>
      </w:r>
      <w:bookmarkEnd w:id="9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该项目预算资金总额为2651.79万元，其中：财政资金2651.79万元，其他资金0万元。实际到位资金2651.79万元，其中：财政资金2651.79万元，其他资金0万元，资金到位率为100%。</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截至2022年12月31日，项目实际支出2618.13万元，资金预算执行率98.73%。资金主要用于</w:t>
      </w:r>
      <w:r>
        <w:rPr>
          <w:rFonts w:hint="eastAsia" w:ascii="Times New Roman" w:hAnsi="Times New Roman" w:eastAsia="方正仿宋_GBK" w:cs="方正仿宋_GBK"/>
          <w:b w:val="0"/>
          <w:bCs w:val="0"/>
          <w:color w:val="auto"/>
          <w:sz w:val="32"/>
          <w:szCs w:val="32"/>
          <w:lang w:val="en-US" w:eastAsia="zh-CN"/>
        </w:rPr>
        <w:t>2022年需支付工程进度尾款和</w:t>
      </w:r>
      <w:r>
        <w:rPr>
          <w:rFonts w:hint="eastAsia" w:ascii="Times New Roman" w:hAnsi="Times New Roman" w:eastAsia="方正仿宋_GBK" w:cs="方正仿宋_GBK"/>
          <w:color w:val="auto"/>
          <w:sz w:val="32"/>
          <w:szCs w:val="32"/>
          <w:lang w:eastAsia="zh-CN"/>
        </w:rPr>
        <w:t>深圳产业园四期的供水</w:t>
      </w:r>
      <w:r>
        <w:rPr>
          <w:rFonts w:hint="eastAsia" w:ascii="Times New Roman" w:hAnsi="Times New Roman" w:eastAsia="方正仿宋_GBK" w:cs="方正仿宋_GBK"/>
          <w:color w:val="auto"/>
          <w:sz w:val="32"/>
          <w:szCs w:val="32"/>
          <w:lang w:val="en-US" w:eastAsia="zh-CN"/>
        </w:rPr>
        <w:t>建设进度款</w:t>
      </w:r>
      <w:r>
        <w:rPr>
          <w:rFonts w:hint="eastAsia" w:ascii="Times New Roman" w:hAnsi="Times New Roman" w:eastAsia="方正仿宋_GBK" w:cs="方正仿宋_GBK"/>
          <w:b w:val="0"/>
          <w:bCs/>
          <w:color w:val="auto"/>
          <w:sz w:val="32"/>
          <w:szCs w:val="32"/>
          <w:highlight w:val="none"/>
          <w:lang w:val="en-US" w:eastAsia="zh-CN"/>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bookmarkStart w:id="91" w:name="_Toc7723_WPSOffice_Level3"/>
      <w:r>
        <w:rPr>
          <w:rFonts w:hint="eastAsia" w:ascii="Times New Roman" w:hAnsi="Times New Roman" w:eastAsia="方正仿宋_GBK" w:cs="方正仿宋_GBK"/>
          <w:b/>
          <w:bCs w:val="0"/>
          <w:sz w:val="32"/>
          <w:szCs w:val="32"/>
          <w:highlight w:val="none"/>
          <w:lang w:val="en-US" w:eastAsia="zh-CN"/>
        </w:rPr>
        <w:t>5.项目组织及管理情况</w:t>
      </w:r>
      <w:bookmarkEnd w:id="91"/>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(1)项目组织情况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喀什经济开发区投资建设服务中心上报2022年需支付工程进度款和供水建设进度款，审核汇总上报数据，指导入驻企业申报工作。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(2)项目管理情况</w:t>
      </w:r>
    </w:p>
    <w:p>
      <w:pPr>
        <w:pStyle w:val="37"/>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sz w:val="32"/>
          <w:szCs w:val="32"/>
        </w:rPr>
        <w:t>我单位按照资金管理办法及资金支付审批流程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依据项目计划和实施进度,提出支付申请并提供相关真实、合规的证明材料，制定资金使用计划，经审核后按照国库集中支付管理制度的规定和程序及时支付资金。从国库直接支付到项目承担的企业严格执行专款专用，杜绝挤占、挪用项目资金，严禁虚列支出、以拨代支虚增项目进度。项目资金支付后,在审计或检查中发现资金使用存在违法违规问题的，应及时追回、收回。对资金使用严格监管，防止资金使用不精准、虚报冒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(3)项目财务管理情况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该项目资金由喀什经济开发区投资建设服务中心向</w:t>
      </w:r>
      <w:r>
        <w:rPr>
          <w:rFonts w:hint="eastAsia" w:ascii="Times New Roman" w:hAnsi="Times New Roman" w:eastAsia="方正仿宋_GBK" w:cs="方正仿宋_GBK"/>
          <w:b w:val="0"/>
          <w:bCs w:val="0"/>
          <w:kern w:val="0"/>
          <w:sz w:val="32"/>
          <w:szCs w:val="32"/>
          <w:lang w:val="en-US" w:eastAsia="zh-CN"/>
        </w:rPr>
        <w:t>喀什经济开发区</w:t>
      </w:r>
      <w:r>
        <w:rPr>
          <w:rFonts w:hint="eastAsia" w:ascii="Times New Roman" w:hAnsi="Times New Roman" w:eastAsia="方正仿宋_GBK" w:cs="方正仿宋_GBK"/>
          <w:b w:val="0"/>
          <w:bCs w:val="0"/>
          <w:kern w:val="0"/>
          <w:sz w:val="32"/>
          <w:szCs w:val="32"/>
        </w:rPr>
        <w:t>财政</w:t>
      </w:r>
      <w:r>
        <w:rPr>
          <w:rFonts w:hint="eastAsia" w:ascii="Times New Roman" w:hAnsi="Times New Roman" w:eastAsia="方正仿宋_GBK" w:cs="方正仿宋_GBK"/>
          <w:b w:val="0"/>
          <w:bCs w:val="0"/>
          <w:kern w:val="0"/>
          <w:sz w:val="32"/>
          <w:szCs w:val="32"/>
          <w:lang w:val="en-US" w:eastAsia="zh-CN"/>
        </w:rPr>
        <w:t>金融</w:t>
      </w:r>
      <w:r>
        <w:rPr>
          <w:rFonts w:hint="eastAsia" w:ascii="Times New Roman" w:hAnsi="Times New Roman" w:eastAsia="方正仿宋_GBK" w:cs="方正仿宋_GBK"/>
          <w:b w:val="0"/>
          <w:bCs w:val="0"/>
          <w:kern w:val="0"/>
          <w:sz w:val="32"/>
          <w:szCs w:val="32"/>
        </w:rPr>
        <w:t>局</w:t>
      </w:r>
      <w:r>
        <w:rPr>
          <w:rFonts w:hint="eastAsia" w:ascii="Times New Roman" w:hAnsi="Times New Roman" w:eastAsia="方正仿宋_GBK" w:cs="方正仿宋_GBK"/>
          <w:b w:val="0"/>
          <w:bCs/>
          <w:sz w:val="32"/>
          <w:szCs w:val="32"/>
          <w:highlight w:val="none"/>
          <w:lang w:val="en-US" w:eastAsia="zh-CN"/>
        </w:rPr>
        <w:t>提交补助资金申请报告，财经会批复后，经财政核拨，即由</w:t>
      </w:r>
      <w:r>
        <w:rPr>
          <w:rFonts w:hint="eastAsia" w:ascii="Times New Roman" w:hAnsi="Times New Roman" w:eastAsia="方正仿宋_GBK" w:cs="方正仿宋_GBK"/>
          <w:b w:val="0"/>
          <w:bCs w:val="0"/>
          <w:kern w:val="0"/>
          <w:sz w:val="32"/>
          <w:szCs w:val="32"/>
          <w:lang w:val="en-US" w:eastAsia="zh-CN"/>
        </w:rPr>
        <w:t>喀什经济开发区</w:t>
      </w:r>
      <w:r>
        <w:rPr>
          <w:rFonts w:hint="eastAsia" w:ascii="Times New Roman" w:hAnsi="Times New Roman" w:eastAsia="方正仿宋_GBK" w:cs="方正仿宋_GBK"/>
          <w:b w:val="0"/>
          <w:bCs w:val="0"/>
          <w:kern w:val="0"/>
          <w:sz w:val="32"/>
          <w:szCs w:val="32"/>
        </w:rPr>
        <w:t>财政</w:t>
      </w:r>
      <w:r>
        <w:rPr>
          <w:rFonts w:hint="eastAsia" w:ascii="Times New Roman" w:hAnsi="Times New Roman" w:eastAsia="方正仿宋_GBK" w:cs="方正仿宋_GBK"/>
          <w:b w:val="0"/>
          <w:bCs w:val="0"/>
          <w:kern w:val="0"/>
          <w:sz w:val="32"/>
          <w:szCs w:val="32"/>
          <w:lang w:val="en-US" w:eastAsia="zh-CN"/>
        </w:rPr>
        <w:t>金融</w:t>
      </w:r>
      <w:r>
        <w:rPr>
          <w:rFonts w:hint="eastAsia" w:ascii="Times New Roman" w:hAnsi="Times New Roman" w:eastAsia="方正仿宋_GBK" w:cs="方正仿宋_GBK"/>
          <w:b w:val="0"/>
          <w:bCs w:val="0"/>
          <w:kern w:val="0"/>
          <w:sz w:val="32"/>
          <w:szCs w:val="32"/>
        </w:rPr>
        <w:t>局</w:t>
      </w:r>
      <w:r>
        <w:rPr>
          <w:rFonts w:hint="eastAsia" w:ascii="Times New Roman" w:hAnsi="Times New Roman" w:eastAsia="方正仿宋_GBK" w:cs="方正仿宋_GBK"/>
          <w:b w:val="0"/>
          <w:bCs/>
          <w:sz w:val="32"/>
          <w:szCs w:val="32"/>
          <w:highlight w:val="none"/>
          <w:lang w:val="en-US" w:eastAsia="zh-CN"/>
        </w:rPr>
        <w:t>将资金拨至</w:t>
      </w:r>
      <w:r>
        <w:rPr>
          <w:rFonts w:hint="eastAsia" w:ascii="Times New Roman" w:hAnsi="Times New Roman" w:eastAsia="方正仿宋_GBK" w:cs="方正仿宋_GBK"/>
          <w:b w:val="0"/>
          <w:bCs/>
          <w:color w:val="auto"/>
          <w:sz w:val="32"/>
          <w:szCs w:val="32"/>
          <w:highlight w:val="none"/>
          <w:lang w:val="en-US" w:eastAsia="zh-CN"/>
        </w:rPr>
        <w:t>企业账户</w:t>
      </w:r>
      <w:r>
        <w:rPr>
          <w:rFonts w:hint="eastAsia" w:ascii="Times New Roman" w:hAnsi="Times New Roman" w:eastAsia="方正仿宋_GBK" w:cs="方正仿宋_GBK"/>
          <w:b w:val="0"/>
          <w:bCs/>
          <w:sz w:val="32"/>
          <w:szCs w:val="32"/>
          <w:highlight w:val="none"/>
          <w:lang w:val="en-US" w:eastAsia="zh-CN"/>
        </w:rPr>
        <w:t>，严格按照国库集中支付制度支付资金。</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2" w:name="_Toc14091"/>
      <w:bookmarkStart w:id="93" w:name="_Toc1995_WPSOffice_Level2"/>
      <w:r>
        <w:rPr>
          <w:rFonts w:hint="eastAsia" w:ascii="Times New Roman" w:hAnsi="Times New Roman" w:eastAsia="方正仿宋_GBK" w:cs="方正仿宋_GBK"/>
          <w:sz w:val="32"/>
          <w:szCs w:val="32"/>
          <w:lang w:val="en-US" w:eastAsia="zh-CN"/>
        </w:rPr>
        <w:t>（二）</w:t>
      </w:r>
      <w:bookmarkStart w:id="94" w:name="（二）绩效目标"/>
      <w:bookmarkEnd w:id="94"/>
      <w:r>
        <w:rPr>
          <w:rFonts w:hint="eastAsia" w:ascii="Times New Roman" w:hAnsi="Times New Roman" w:eastAsia="方正仿宋_GBK" w:cs="方正仿宋_GBK"/>
          <w:sz w:val="32"/>
          <w:szCs w:val="32"/>
          <w:lang w:val="en-US" w:eastAsia="zh-CN"/>
        </w:rPr>
        <w:t>项目绩效目标</w:t>
      </w:r>
      <w:bookmarkEnd w:id="86"/>
      <w:bookmarkEnd w:id="87"/>
      <w:bookmarkEnd w:id="88"/>
      <w:bookmarkEnd w:id="89"/>
      <w:bookmarkEnd w:id="92"/>
      <w:bookmarkEnd w:id="9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5" w:name="_Toc16961_WPSOffice_Level3"/>
      <w:bookmarkStart w:id="96" w:name="_Toc9707"/>
      <w:bookmarkStart w:id="97" w:name="_Toc22409"/>
      <w:bookmarkStart w:id="98" w:name="_Toc26040"/>
      <w:bookmarkStart w:id="99" w:name="_Toc12994"/>
      <w:r>
        <w:rPr>
          <w:rFonts w:hint="eastAsia" w:ascii="Times New Roman" w:hAnsi="Times New Roman" w:eastAsia="方正仿宋_GBK" w:cs="方正仿宋_GBK"/>
          <w:sz w:val="32"/>
          <w:szCs w:val="32"/>
          <w:lang w:val="en-US" w:eastAsia="zh-CN"/>
        </w:rPr>
        <w:t>1.项目绩效总目标</w:t>
      </w:r>
      <w:bookmarkEnd w:id="95"/>
    </w:p>
    <w:bookmarkEnd w:id="96"/>
    <w:bookmarkEnd w:id="97"/>
    <w:bookmarkEnd w:id="98"/>
    <w:bookmarkEnd w:id="99"/>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项目预算资金2651.79万元，该项目已在202</w:t>
      </w:r>
      <w:r>
        <w:rPr>
          <w:rFonts w:hint="eastAsia" w:ascii="Times New Roman" w:hAnsi="Times New Roman" w:cs="方正仿宋_GBK"/>
          <w:b w:val="0"/>
          <w:bCs w:val="0"/>
          <w:kern w:val="2"/>
          <w:sz w:val="32"/>
          <w:szCs w:val="32"/>
          <w:highlight w:val="none"/>
          <w:lang w:val="en-US" w:eastAsia="zh-CN" w:bidi="zh-CN"/>
        </w:rPr>
        <w:t>1</w:t>
      </w:r>
      <w:r>
        <w:rPr>
          <w:rFonts w:hint="eastAsia" w:ascii="Times New Roman" w:hAnsi="Times New Roman" w:eastAsia="方正仿宋_GBK" w:cs="方正仿宋_GBK"/>
          <w:b w:val="0"/>
          <w:bCs w:val="0"/>
          <w:kern w:val="2"/>
          <w:sz w:val="32"/>
          <w:szCs w:val="32"/>
          <w:highlight w:val="none"/>
          <w:lang w:val="en-US" w:eastAsia="zh-CN" w:bidi="zh-CN"/>
        </w:rPr>
        <w:t>年建设完成，项目四个标段审定价38261.86万元，已经支付工程款34435.67万元，2022年需支付工程</w:t>
      </w:r>
      <w:r>
        <w:rPr>
          <w:rFonts w:hint="eastAsia" w:ascii="Times New Roman" w:hAnsi="Times New Roman" w:cs="方正仿宋_GBK"/>
          <w:b w:val="0"/>
          <w:bCs w:val="0"/>
          <w:kern w:val="2"/>
          <w:sz w:val="32"/>
          <w:szCs w:val="32"/>
          <w:highlight w:val="none"/>
          <w:lang w:val="en-US" w:eastAsia="zh-CN" w:bidi="zh-CN"/>
        </w:rPr>
        <w:t>进度</w:t>
      </w:r>
      <w:r>
        <w:rPr>
          <w:rFonts w:hint="eastAsia" w:ascii="Times New Roman" w:hAnsi="Times New Roman" w:eastAsia="方正仿宋_GBK" w:cs="方正仿宋_GBK"/>
          <w:b w:val="0"/>
          <w:bCs w:val="0"/>
          <w:kern w:val="2"/>
          <w:sz w:val="32"/>
          <w:szCs w:val="32"/>
          <w:highlight w:val="none"/>
          <w:lang w:val="en-US" w:eastAsia="zh-CN" w:bidi="zh-CN"/>
        </w:rPr>
        <w:t>尾款和深圳产业园四期的供水建设费用。该项目的实施加大深圳产业园标准厂房建设和基础设施配套建设，提升招商引资环境，加快深圳产业园的发展建设。</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00" w:name="_Toc21840_WPSOffice_Level3"/>
      <w:r>
        <w:rPr>
          <w:rFonts w:hint="eastAsia" w:ascii="Times New Roman" w:hAnsi="Times New Roman" w:eastAsia="方正仿宋_GBK" w:cs="方正仿宋_GBK"/>
          <w:sz w:val="32"/>
          <w:szCs w:val="32"/>
          <w:lang w:val="en-US" w:eastAsia="zh-CN"/>
        </w:rPr>
        <w:t>2.阶段性目标</w:t>
      </w:r>
      <w:bookmarkEnd w:id="100"/>
    </w:p>
    <w:p>
      <w:pPr>
        <w:pStyle w:val="24"/>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2"/>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color w:val="auto"/>
          <w:kern w:val="2"/>
          <w:sz w:val="32"/>
          <w:szCs w:val="32"/>
          <w:highlight w:val="none"/>
          <w:lang w:val="en-US" w:eastAsia="zh-CN" w:bidi="zh-CN"/>
        </w:rPr>
        <w:t>截止目前，已完成项目四个标段的审计结算，并支付至97%的工程款2526.85万元，已完成（供水）建设项目，并支付至97%资金。该项目的实施进一步加大深圳产业园标准厂房建设和基础设施配套建设，提升招商引资环境，加快深圳产业园的发展建设。</w:t>
      </w:r>
    </w:p>
    <w:p>
      <w:pPr>
        <w:pStyle w:val="3"/>
        <w:keepNext w:val="0"/>
        <w:keepLines w:val="0"/>
        <w:pageBreakBefore w:val="0"/>
        <w:widowControl w:val="0"/>
        <w:numPr>
          <w:ilvl w:val="0"/>
          <w:numId w:val="1"/>
        </w:numPr>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lang w:val="en-US" w:eastAsia="zh-CN"/>
        </w:rPr>
      </w:pPr>
      <w:bookmarkStart w:id="101" w:name="_Toc31515_WPSOffice_Level3"/>
      <w:r>
        <w:rPr>
          <w:rFonts w:hint="eastAsia" w:ascii="Times New Roman" w:hAnsi="Times New Roman" w:eastAsia="方正仿宋_GBK" w:cs="方正仿宋_GBK"/>
          <w:sz w:val="32"/>
          <w:szCs w:val="32"/>
          <w:lang w:val="en-US" w:eastAsia="zh-CN"/>
        </w:rPr>
        <w:t>具体绩效指标</w:t>
      </w:r>
      <w:bookmarkEnd w:id="101"/>
    </w:p>
    <w:p>
      <w:pPr>
        <w:pStyle w:val="24"/>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zh-CN"/>
        </w:rPr>
        <w:t>喀什经济开发区深圳产业园四期建设项目预算资金2561.7万元。设置了3个一级指标，6个二级指标，7个三级指标，其中包括：</w:t>
      </w:r>
    </w:p>
    <w:p>
      <w:pPr>
        <w:pStyle w:val="3"/>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right="0" w:rightChars="0"/>
        <w:jc w:val="center"/>
        <w:textAlignment w:val="auto"/>
        <w:rPr>
          <w:rFonts w:hint="default" w:ascii="Times New Roman" w:hAnsi="Times New Roman" w:eastAsia="方正仿宋_GBK" w:cs="方正仿宋_GBK"/>
          <w:b/>
          <w:bCs/>
          <w:sz w:val="32"/>
          <w:szCs w:val="32"/>
          <w:lang w:val="en-US" w:eastAsia="zh-CN"/>
        </w:rPr>
      </w:pPr>
      <w:bookmarkStart w:id="102" w:name="_Toc12803_WPSOffice_Level2"/>
      <w:r>
        <w:rPr>
          <w:rFonts w:hint="eastAsia" w:ascii="Times New Roman" w:hAnsi="Times New Roman" w:eastAsia="方正仿宋_GBK" w:cs="方正仿宋_GBK"/>
          <w:b/>
          <w:bCs/>
          <w:color w:val="auto"/>
          <w:kern w:val="2"/>
          <w:sz w:val="32"/>
          <w:szCs w:val="32"/>
          <w:highlight w:val="none"/>
          <w:lang w:val="en-US" w:eastAsia="zh-CN" w:bidi="zh-CN"/>
        </w:rPr>
        <w:t>喀什经济开发区深圳产业园四期建设项目</w:t>
      </w:r>
      <w:r>
        <w:rPr>
          <w:rFonts w:hint="eastAsia" w:ascii="Times New Roman" w:hAnsi="Times New Roman" w:cs="方正仿宋_GBK"/>
          <w:b/>
          <w:bCs/>
          <w:color w:val="auto"/>
          <w:kern w:val="2"/>
          <w:sz w:val="32"/>
          <w:szCs w:val="32"/>
          <w:highlight w:val="none"/>
          <w:lang w:val="en-US" w:eastAsia="zh-CN" w:bidi="zh-CN"/>
        </w:rPr>
        <w:t>2022年度绩效目标表</w:t>
      </w:r>
      <w:bookmarkEnd w:id="102"/>
    </w:p>
    <w:tbl>
      <w:tblPr>
        <w:tblStyle w:val="16"/>
        <w:tblW w:w="9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2"/>
        <w:gridCol w:w="2014"/>
        <w:gridCol w:w="3671"/>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一级指标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二级指标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三级指标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产出指标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数量指标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需付项目工程款数量</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&gt;=1个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质量指标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资金使用合规率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时效指标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资金支付及时率</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0"/>
                <w:szCs w:val="20"/>
                <w:u w:val="none"/>
              </w:rPr>
            </w:pP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成本指标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工程建设尾款资金数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&lt;=2560.5万元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0"/>
                <w:szCs w:val="20"/>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0"/>
                <w:szCs w:val="20"/>
                <w:u w:val="none"/>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四期的供水建设工程款</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&lt;=91.29万元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效益指标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社会效益指标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提升招商引资环境</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入驻企业满意度</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&gt;=95%</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103" w:name="_Toc27342"/>
      <w:bookmarkStart w:id="104" w:name="_Toc19627"/>
      <w:bookmarkStart w:id="105" w:name="_Toc15932"/>
      <w:bookmarkStart w:id="106" w:name="_Toc14745"/>
      <w:bookmarkStart w:id="107" w:name="_Toc2612"/>
      <w:bookmarkStart w:id="108" w:name="_Toc24088"/>
      <w:bookmarkStart w:id="109" w:name="_Toc12803_WPSOffice_Level1"/>
      <w:r>
        <w:rPr>
          <w:rFonts w:hint="eastAsia" w:ascii="方正黑体_GBK" w:hAnsi="方正黑体_GBK" w:eastAsia="方正黑体_GBK" w:cs="方正黑体_GBK"/>
          <w:sz w:val="32"/>
          <w:szCs w:val="32"/>
          <w:lang w:val="en-US" w:eastAsia="zh-CN"/>
        </w:rPr>
        <w:t>二、绩效评价工作开展情况</w:t>
      </w:r>
      <w:bookmarkEnd w:id="103"/>
      <w:bookmarkEnd w:id="104"/>
      <w:bookmarkEnd w:id="105"/>
      <w:bookmarkEnd w:id="106"/>
      <w:bookmarkEnd w:id="107"/>
      <w:bookmarkEnd w:id="108"/>
      <w:bookmarkEnd w:id="109"/>
      <w:bookmarkStart w:id="110" w:name="_TOC_250000"/>
      <w:bookmarkEnd w:id="110"/>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1" w:name="_Toc19016"/>
      <w:bookmarkStart w:id="112" w:name="_Toc192"/>
      <w:bookmarkStart w:id="113" w:name="_Toc596"/>
      <w:bookmarkStart w:id="114" w:name="_Toc14263"/>
      <w:bookmarkStart w:id="115" w:name="_Toc5198"/>
      <w:bookmarkStart w:id="116" w:name="_Toc26834_WPSOffice_Level2"/>
      <w:r>
        <w:rPr>
          <w:rFonts w:hint="eastAsia" w:ascii="Times New Roman" w:hAnsi="Times New Roman" w:eastAsia="方正仿宋_GBK" w:cs="方正仿宋_GBK"/>
          <w:sz w:val="32"/>
          <w:szCs w:val="32"/>
          <w:lang w:val="en-US" w:eastAsia="zh-CN"/>
        </w:rPr>
        <w:t>（一）绩效评价目的、对象和范围</w:t>
      </w:r>
      <w:bookmarkEnd w:id="111"/>
      <w:bookmarkEnd w:id="112"/>
      <w:bookmarkEnd w:id="113"/>
      <w:bookmarkEnd w:id="114"/>
      <w:bookmarkEnd w:id="115"/>
      <w:bookmarkEnd w:id="11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7" w:name="_Toc15860"/>
      <w:bookmarkStart w:id="118" w:name="_Toc5634_WPSOffice_Level3"/>
      <w:r>
        <w:rPr>
          <w:rFonts w:hint="eastAsia" w:ascii="Times New Roman" w:hAnsi="Times New Roman" w:eastAsia="方正仿宋_GBK" w:cs="方正仿宋_GBK"/>
          <w:sz w:val="32"/>
          <w:szCs w:val="32"/>
          <w:lang w:val="en-US" w:eastAsia="zh-CN"/>
        </w:rPr>
        <w:t>1.绩效评价目的</w:t>
      </w:r>
      <w:bookmarkEnd w:id="117"/>
      <w:bookmarkEnd w:id="11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bookmarkStart w:id="119" w:name="_Toc4347"/>
      <w:r>
        <w:rPr>
          <w:rFonts w:hint="eastAsia" w:ascii="Times New Roman" w:hAnsi="Times New Roman" w:eastAsia="方正仿宋_GBK" w:cs="方正仿宋_GBK"/>
          <w:b w:val="0"/>
          <w:bCs w:val="0"/>
          <w:kern w:val="2"/>
          <w:sz w:val="32"/>
          <w:szCs w:val="32"/>
          <w:highlight w:val="none"/>
          <w:lang w:val="en-US" w:eastAsia="zh-CN" w:bidi="zh-CN"/>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绩效评价的目的是发现预算资金在</w:t>
      </w:r>
      <w:r>
        <w:rPr>
          <w:rFonts w:hint="eastAsia" w:ascii="Times New Roman" w:hAnsi="Times New Roman" w:eastAsia="方正仿宋_GBK" w:cs="方正仿宋_GBK"/>
          <w:b w:val="0"/>
          <w:bCs w:val="0"/>
          <w:color w:val="auto"/>
          <w:kern w:val="2"/>
          <w:sz w:val="32"/>
          <w:szCs w:val="32"/>
          <w:highlight w:val="none"/>
          <w:lang w:val="en-US" w:eastAsia="zh-CN" w:bidi="zh-CN"/>
        </w:rPr>
        <w:t>深圳产业园标准厂房建设和基础设施配套建设</w:t>
      </w:r>
      <w:r>
        <w:rPr>
          <w:rFonts w:hint="eastAsia" w:ascii="Times New Roman" w:hAnsi="Times New Roman" w:cs="方正仿宋_GBK"/>
          <w:b w:val="0"/>
          <w:bCs w:val="0"/>
          <w:color w:val="auto"/>
          <w:kern w:val="2"/>
          <w:sz w:val="32"/>
          <w:szCs w:val="32"/>
          <w:highlight w:val="none"/>
          <w:lang w:val="en-US" w:eastAsia="zh-CN" w:bidi="zh-CN"/>
        </w:rPr>
        <w:t>项目</w:t>
      </w:r>
      <w:r>
        <w:rPr>
          <w:rFonts w:hint="eastAsia" w:ascii="Times New Roman" w:hAnsi="Times New Roman" w:eastAsia="方正仿宋_GBK" w:cs="方正仿宋_GBK"/>
          <w:b w:val="0"/>
          <w:bCs w:val="0"/>
          <w:kern w:val="2"/>
          <w:sz w:val="32"/>
          <w:szCs w:val="32"/>
          <w:highlight w:val="none"/>
          <w:lang w:val="en-US" w:eastAsia="zh-CN" w:bidi="zh-CN"/>
        </w:rPr>
        <w:t>立项、执行管理中制度保障、实际操作方面的缺陷和薄弱环节，同时总结提炼项目和部门的经验做法，为预算部门改进、完善项目管理和预算管理提供可行性参考建议</w:t>
      </w:r>
      <w:r>
        <w:rPr>
          <w:rFonts w:hint="eastAsia" w:ascii="Times New Roman" w:hAnsi="Times New Roman" w:cs="方正仿宋_GBK"/>
          <w:b w:val="0"/>
          <w:bCs w:val="0"/>
          <w:kern w:val="2"/>
          <w:sz w:val="32"/>
          <w:szCs w:val="32"/>
          <w:highlight w:val="none"/>
          <w:lang w:val="en-US" w:eastAsia="zh-CN" w:bidi="zh-CN"/>
        </w:rPr>
        <w:t>，</w:t>
      </w:r>
      <w:r>
        <w:rPr>
          <w:rFonts w:hint="eastAsia" w:ascii="Times New Roman" w:hAnsi="Times New Roman" w:eastAsia="方正仿宋_GBK" w:cs="方正仿宋_GBK"/>
          <w:b w:val="0"/>
          <w:bCs w:val="0"/>
          <w:kern w:val="2"/>
          <w:sz w:val="32"/>
          <w:szCs w:val="32"/>
          <w:highlight w:val="none"/>
          <w:lang w:val="en-US" w:eastAsia="zh-CN" w:bidi="zh-CN"/>
        </w:rPr>
        <w:t>也为下一年预算编制与评审提供充分有效的依据，以达到改进预算管理、优化资源配置、提高预算资金使用效益的目的。</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0" w:name="_Toc25833_WPSOffice_Level3"/>
      <w:r>
        <w:rPr>
          <w:rFonts w:hint="eastAsia" w:ascii="Times New Roman" w:hAnsi="Times New Roman" w:eastAsia="方正仿宋_GBK" w:cs="方正仿宋_GBK"/>
          <w:sz w:val="32"/>
          <w:szCs w:val="32"/>
          <w:lang w:val="en-US" w:eastAsia="zh-CN"/>
        </w:rPr>
        <w:t>2.绩效评价对象</w:t>
      </w:r>
      <w:bookmarkEnd w:id="119"/>
      <w:bookmarkEnd w:id="120"/>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Cs/>
          <w:sz w:val="32"/>
          <w:szCs w:val="32"/>
          <w:highlight w:val="none"/>
        </w:rPr>
      </w:pPr>
      <w:r>
        <w:rPr>
          <w:rFonts w:hint="eastAsia" w:ascii="Times New Roman" w:hAnsi="Times New Roman" w:eastAsia="方正仿宋_GBK" w:cs="方正仿宋_GBK"/>
          <w:sz w:val="32"/>
          <w:szCs w:val="32"/>
          <w:highlight w:val="none"/>
          <w:lang w:val="en-US" w:eastAsia="zh-CN"/>
        </w:rPr>
        <w:t>本次绩效评价遵循财政部</w:t>
      </w:r>
      <w:r>
        <w:rPr>
          <w:rFonts w:hint="eastAsia" w:ascii="Times New Roman" w:hAnsi="Times New Roman" w:eastAsia="方正仿宋_GBK" w:cs="方正仿宋_GBK"/>
          <w:kern w:val="0"/>
          <w:sz w:val="32"/>
          <w:szCs w:val="32"/>
          <w:lang w:bidi="en-US"/>
        </w:rPr>
        <w:t>《自治区全面实施预算绩效管理的工作方案》（</w:t>
      </w:r>
      <w:r>
        <w:rPr>
          <w:rFonts w:hint="eastAsia" w:ascii="Times New Roman" w:hAnsi="Times New Roman" w:eastAsia="方正仿宋_GBK" w:cs="方正仿宋_GBK"/>
          <w:b w:val="0"/>
          <w:bCs w:val="0"/>
          <w:kern w:val="2"/>
          <w:sz w:val="32"/>
          <w:szCs w:val="32"/>
          <w:highlight w:val="none"/>
          <w:lang w:val="en-US" w:eastAsia="zh-CN" w:bidi="zh-CN"/>
        </w:rPr>
        <w:t>新财预〔2018〕158号）、《项目支出绩效评价管理办法》（财预〔2020〕10号）等相关</w:t>
      </w:r>
      <w:r>
        <w:rPr>
          <w:rFonts w:hint="eastAsia" w:ascii="Times New Roman" w:hAnsi="Times New Roman" w:eastAsia="方正仿宋_GBK" w:cs="方正仿宋_GBK"/>
          <w:sz w:val="32"/>
          <w:szCs w:val="32"/>
          <w:highlight w:val="none"/>
          <w:lang w:val="en-US" w:eastAsia="zh-CN"/>
        </w:rPr>
        <w:t>政策文件与规定，</w:t>
      </w:r>
      <w:r>
        <w:rPr>
          <w:rFonts w:hint="eastAsia" w:ascii="Times New Roman" w:hAnsi="Times New Roman" w:eastAsia="方正仿宋_GBK" w:cs="方正仿宋_GBK"/>
          <w:bCs/>
          <w:sz w:val="32"/>
          <w:szCs w:val="32"/>
          <w:highlight w:val="none"/>
          <w:lang w:eastAsia="zh-CN"/>
        </w:rPr>
        <w:t>对</w:t>
      </w:r>
      <w:r>
        <w:rPr>
          <w:rFonts w:hint="eastAsia" w:ascii="Times New Roman" w:hAnsi="Times New Roman" w:eastAsia="方正仿宋_GBK" w:cs="方正仿宋_GBK"/>
          <w:bCs/>
          <w:sz w:val="32"/>
          <w:szCs w:val="32"/>
          <w:highlight w:val="none"/>
          <w:lang w:val="en-US" w:eastAsia="zh-CN"/>
        </w:rPr>
        <w:t>喀什经济开发区深圳产业园四期建设项目</w:t>
      </w:r>
      <w:r>
        <w:rPr>
          <w:rFonts w:hint="eastAsia" w:ascii="Times New Roman" w:hAnsi="Times New Roman" w:eastAsia="方正仿宋_GBK" w:cs="方正仿宋_GBK"/>
          <w:bCs/>
          <w:sz w:val="32"/>
          <w:szCs w:val="32"/>
          <w:highlight w:val="none"/>
          <w:lang w:eastAsia="zh-CN"/>
        </w:rPr>
        <w:t>展开评价，主要评价</w:t>
      </w:r>
      <w:r>
        <w:rPr>
          <w:rFonts w:hint="eastAsia" w:ascii="Times New Roman" w:hAnsi="Times New Roman" w:eastAsia="方正仿宋_GBK" w:cs="方正仿宋_GBK"/>
          <w:b w:val="0"/>
          <w:bCs w:val="0"/>
          <w:color w:val="auto"/>
          <w:kern w:val="2"/>
          <w:sz w:val="32"/>
          <w:szCs w:val="32"/>
          <w:highlight w:val="none"/>
          <w:lang w:val="en-US" w:eastAsia="zh-CN" w:bidi="zh-CN"/>
        </w:rPr>
        <w:t>深圳产业园标准厂房建设和基础设施配套建设</w:t>
      </w:r>
      <w:r>
        <w:rPr>
          <w:rFonts w:hint="eastAsia" w:ascii="Times New Roman" w:hAnsi="Times New Roman" w:eastAsia="方正仿宋_GBK" w:cs="方正仿宋_GBK"/>
          <w:bCs/>
          <w:sz w:val="32"/>
          <w:szCs w:val="32"/>
          <w:highlight w:val="none"/>
          <w:lang w:eastAsia="zh-CN"/>
        </w:rPr>
        <w:t>投入、产出及效益</w:t>
      </w:r>
      <w:r>
        <w:rPr>
          <w:rFonts w:hint="eastAsia" w:ascii="Times New Roman" w:hAnsi="Times New Roman" w:eastAsia="方正仿宋_GBK" w:cs="方正仿宋_GBK"/>
          <w:bCs/>
          <w:sz w:val="32"/>
          <w:szCs w:val="32"/>
          <w:highlight w:val="none"/>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1" w:name="_Toc28781"/>
      <w:bookmarkStart w:id="122" w:name="_Toc3087_WPSOffice_Level3"/>
      <w:r>
        <w:rPr>
          <w:rFonts w:hint="eastAsia" w:ascii="Times New Roman" w:hAnsi="Times New Roman" w:eastAsia="方正仿宋_GBK" w:cs="方正仿宋_GBK"/>
          <w:sz w:val="32"/>
          <w:szCs w:val="32"/>
          <w:lang w:val="en-US" w:eastAsia="zh-CN"/>
        </w:rPr>
        <w:t>3.绩效评价范围</w:t>
      </w:r>
      <w:bookmarkEnd w:id="121"/>
      <w:bookmarkEnd w:id="12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sz w:val="32"/>
          <w:szCs w:val="32"/>
        </w:rPr>
      </w:pPr>
      <w:bookmarkStart w:id="123" w:name="_Toc10152"/>
      <w:bookmarkStart w:id="124" w:name="_Toc29699"/>
      <w:bookmarkStart w:id="125" w:name="_Toc2961"/>
      <w:bookmarkStart w:id="126" w:name="_Toc7990"/>
      <w:bookmarkStart w:id="127" w:name="_Toc32655"/>
      <w:r>
        <w:rPr>
          <w:rFonts w:hint="eastAsia" w:ascii="Times New Roman" w:hAnsi="Times New Roman" w:eastAsia="方正仿宋_GBK" w:cs="方正仿宋_GBK"/>
          <w:b w:val="0"/>
          <w:bCs w:val="0"/>
          <w:kern w:val="2"/>
          <w:sz w:val="32"/>
          <w:szCs w:val="32"/>
          <w:highlight w:val="none"/>
          <w:lang w:val="en-US" w:eastAsia="zh-CN" w:bidi="zh-CN"/>
        </w:rPr>
        <w:t>本次绩效评价范围主要围绕项目决策情况、项目管理、产出情况、效益情况、资金管理和使用情况、相关管理制度办法的健全性及执行情况、以及其他相关内容。</w:t>
      </w:r>
    </w:p>
    <w:bookmarkEnd w:id="123"/>
    <w:bookmarkEnd w:id="124"/>
    <w:bookmarkEnd w:id="125"/>
    <w:bookmarkEnd w:id="126"/>
    <w:bookmarkEnd w:id="127"/>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8" w:name="_Toc7723_WPSOffice_Level2"/>
      <w:bookmarkStart w:id="129" w:name="_Toc7351"/>
      <w:bookmarkStart w:id="130" w:name="_Toc19251"/>
      <w:r>
        <w:rPr>
          <w:rFonts w:hint="eastAsia" w:ascii="Times New Roman" w:hAnsi="Times New Roman" w:eastAsia="方正仿宋_GBK" w:cs="方正仿宋_GBK"/>
          <w:sz w:val="32"/>
          <w:szCs w:val="32"/>
          <w:lang w:val="en-US" w:eastAsia="zh-CN"/>
        </w:rPr>
        <w:t>（二）绩效评价原则、评价指标体系、评价方法、评价标准</w:t>
      </w:r>
      <w:bookmarkEnd w:id="12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1" w:name="_Toc29251"/>
      <w:bookmarkStart w:id="132" w:name="_Toc22525"/>
      <w:bookmarkStart w:id="133" w:name="_Toc1602"/>
      <w:bookmarkStart w:id="134" w:name="_Toc26481"/>
      <w:bookmarkStart w:id="135" w:name="_Toc31771"/>
      <w:bookmarkStart w:id="136" w:name="_Toc17152_WPSOffice_Level3"/>
      <w:r>
        <w:rPr>
          <w:rFonts w:hint="eastAsia" w:ascii="Times New Roman" w:hAnsi="Times New Roman" w:eastAsia="方正仿宋_GBK" w:cs="方正仿宋_GBK"/>
          <w:sz w:val="32"/>
          <w:szCs w:val="32"/>
          <w:lang w:val="en-US" w:eastAsia="zh-CN"/>
        </w:rPr>
        <w:t>1.绩效评价原则</w:t>
      </w:r>
      <w:bookmarkEnd w:id="131"/>
      <w:bookmarkEnd w:id="132"/>
      <w:bookmarkEnd w:id="133"/>
      <w:bookmarkEnd w:id="134"/>
      <w:bookmarkEnd w:id="135"/>
      <w:bookmarkEnd w:id="13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（1）依法依规原则。绩效评价各个环节，充分体现依法依规要求，严格按照规定的管理程序和方法运作。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（2）科学规范原则。落实相关政策文件情况，按照科学可行的要求，采取定性与定量相结合的分析方法，严格遵守规定程序。</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（3）客观公正原则。绩效评价人员本着客观、公正的态度进行项目评价，评价结果依法公开，并接受公众监督。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（4）绩效相关原则。在进行绩效评价时，重点关注项目产出情况，包括资金支付与项目实施进度，并对其进行比较，准确反映出二者的关系。</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（5）激励约束原则。绩效评价结果与预算安排、政策调整、改进管理实质性挂钩，体现奖优罚劣和激励相容导向，有效要安排、低效要压减、无效要问责。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7" w:name="_Toc8495_WPSOffice_Level3"/>
      <w:r>
        <w:rPr>
          <w:rFonts w:hint="eastAsia" w:ascii="Times New Roman" w:hAnsi="Times New Roman" w:eastAsia="方正仿宋_GBK" w:cs="方正仿宋_GBK"/>
          <w:sz w:val="32"/>
          <w:szCs w:val="32"/>
          <w:lang w:val="en-US" w:eastAsia="zh-CN"/>
        </w:rPr>
        <w:t>2.评价指标体系</w:t>
      </w:r>
      <w:bookmarkEnd w:id="137"/>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本次绩效评价指标体系按照《财政部关于印发〈项目支出绩效评价管理办法〉的通知》（财预[2020]10号）文件要求设置，由决策、过程、产出、效益4个一级指标、10个二级指标、17个三级指标构成。</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一级指标为：决策（20分）、过程（20分）、产出（40分）、效益（20分），共计100分。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二级指标为：项目立项（5分）、绩效目标（5分）、资金投入（10分）、资金管理（15分）、组织实施（5分）、产出数量（10分）、产出质量（10分）、产出时效（10分）、产出成本（10分）、项目效益（20分），共计100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75"/>
        <w:gridCol w:w="2467"/>
        <w:gridCol w:w="3097"/>
        <w:gridCol w:w="777"/>
      </w:tblGrid>
      <w:tr>
        <w:tblPrEx>
          <w:tblCellMar>
            <w:top w:w="0" w:type="dxa"/>
            <w:left w:w="0" w:type="dxa"/>
            <w:bottom w:w="0" w:type="dxa"/>
            <w:right w:w="0" w:type="dxa"/>
          </w:tblCellMar>
        </w:tblPrEx>
        <w:trPr>
          <w:trHeight w:val="400" w:hRule="atLeast"/>
          <w:tblHeader/>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eastAsia="zh-CN"/>
              </w:rPr>
              <w:t>合理性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eastAsia="zh-CN"/>
              </w:rPr>
              <w:t>明确性</w:t>
            </w:r>
            <w:r>
              <w:rPr>
                <w:rFonts w:hint="eastAsia" w:ascii="Times New Roman" w:hAnsi="Times New Roman" w:eastAsia="方正仿宋_GBK" w:cs="方正仿宋_GBK"/>
                <w:sz w:val="28"/>
                <w:szCs w:val="28"/>
              </w:rPr>
              <w:t>（2分）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eastAsia="zh-CN"/>
              </w:rPr>
              <w:t>科学性</w:t>
            </w:r>
            <w:r>
              <w:rPr>
                <w:rFonts w:hint="eastAsia" w:ascii="Times New Roman" w:hAnsi="Times New Roman" w:eastAsia="方正仿宋_GBK" w:cs="方正仿宋_GBK"/>
                <w:sz w:val="28"/>
                <w:szCs w:val="28"/>
              </w:rPr>
              <w:t>（5分）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eastAsia="zh-CN"/>
              </w:rPr>
              <w:t>有效性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8" w:name="_Toc9481_WPSOffice_Level3"/>
      <w:r>
        <w:rPr>
          <w:rFonts w:hint="eastAsia" w:ascii="Times New Roman" w:hAnsi="Times New Roman" w:eastAsia="方正仿宋_GBK" w:cs="方正仿宋_GBK"/>
          <w:sz w:val="32"/>
          <w:szCs w:val="32"/>
          <w:lang w:val="en-US" w:eastAsia="zh-CN"/>
        </w:rPr>
        <w:t>3.绩效评价方法</w:t>
      </w:r>
      <w:bookmarkEnd w:id="13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本次评价的方法按照《财政部关于印发〈项目支出绩效评价管理办法〉的通知》（财预〔2020〕10号）、</w:t>
      </w:r>
      <w:r>
        <w:rPr>
          <w:rFonts w:hint="eastAsia" w:ascii="Times New Roman" w:hAnsi="Times New Roman" w:eastAsia="方正仿宋_GBK" w:cs="方正仿宋_GBK"/>
          <w:kern w:val="0"/>
          <w:sz w:val="32"/>
          <w:szCs w:val="32"/>
          <w:lang w:bidi="en-US"/>
        </w:rPr>
        <w:t>《自治区全面实施预算绩效管理的工作方案》</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新财预〔2018〕158号）、《项目支出绩效评价管理办法》（财预〔2020〕10号）文件等要求，主要采取比较法和调查法。一是比较法。对喀什经济开发区深圳产业园四期建设项目支出情况及建设后的产出及效果与项目实施计划目标进行比较，分析预计目标的完成程度。二是调查法（包括抽样调查、现场调查和问卷调查）。抽样调查是从评价</w:t>
      </w:r>
      <w:r>
        <w:rPr>
          <w:rFonts w:hint="eastAsia" w:ascii="Times New Roman" w:hAnsi="Times New Roman" w:eastAsia="方正仿宋_GBK" w:cs="方正仿宋_GBK"/>
          <w:b w:val="0"/>
          <w:bCs w:val="0"/>
          <w:kern w:val="0"/>
          <w:sz w:val="32"/>
          <w:szCs w:val="32"/>
        </w:rPr>
        <w:t>喀什经济开发区深圳产业园四期建设项目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中，抽取一部分内容进行实地考察和分析，并根据这部分内容的特征去推断项目全部的特征。现场调查是通过现场抽查、询问等方法，对</w:t>
      </w:r>
      <w:r>
        <w:rPr>
          <w:rFonts w:hint="eastAsia" w:ascii="Times New Roman" w:hAnsi="Times New Roman" w:eastAsia="方正仿宋_GBK" w:cs="方正仿宋_GBK"/>
          <w:b w:val="0"/>
          <w:bCs w:val="0"/>
          <w:kern w:val="0"/>
          <w:sz w:val="32"/>
          <w:szCs w:val="32"/>
        </w:rPr>
        <w:t>喀什经济开发区深圳产业园四期建设项目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效益等指标进行复核性评价。问卷调查是针对</w:t>
      </w:r>
      <w:r>
        <w:rPr>
          <w:rFonts w:hint="eastAsia" w:ascii="Times New Roman" w:hAnsi="Times New Roman" w:eastAsia="方正仿宋_GBK" w:cs="方正仿宋_GBK"/>
          <w:b w:val="0"/>
          <w:bCs w:val="0"/>
          <w:kern w:val="0"/>
          <w:sz w:val="32"/>
          <w:szCs w:val="32"/>
        </w:rPr>
        <w:t>喀什经济开发区深圳产业园四期建设项目</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利益相关方实施的调查，并对调查结果进行统计、分析和评定。</w:t>
      </w:r>
    </w:p>
    <w:bookmarkEnd w:id="129"/>
    <w:bookmarkEnd w:id="130"/>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bookmarkStart w:id="139" w:name="_Toc10700"/>
      <w:bookmarkStart w:id="140" w:name="_Toc6819"/>
      <w:bookmarkStart w:id="141" w:name="_Toc242"/>
      <w:bookmarkStart w:id="142" w:name="_Toc9682"/>
      <w:bookmarkStart w:id="143" w:name="_Toc21253"/>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 xml:space="preserve">    （2）文献法：通过检索、查阅、梳理本项目相关的文件制度、会议纪要、单位职能、管理办法等相关材料，了解本项目立项依据的充分性及立项的规范性。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lang w:val="en-US" w:eastAsia="zh-CN"/>
        </w:rPr>
      </w:pPr>
      <w:bookmarkStart w:id="144" w:name="_Toc2041_WPSOffice_Level3"/>
      <w:r>
        <w:rPr>
          <w:rFonts w:hint="eastAsia" w:ascii="Times New Roman" w:hAnsi="Times New Roman" w:eastAsia="方正仿宋_GBK" w:cs="方正仿宋_GBK"/>
          <w:b/>
          <w:bCs/>
          <w:sz w:val="32"/>
          <w:szCs w:val="32"/>
          <w:lang w:val="en-US" w:eastAsia="zh-CN"/>
        </w:rPr>
        <w:t>4.评价标准</w:t>
      </w:r>
      <w:bookmarkEnd w:id="144"/>
      <w:r>
        <w:rPr>
          <w:rFonts w:hint="eastAsia" w:ascii="Times New Roman" w:hAnsi="Times New Roman"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5" w:name="_Toc16961_WPSOffice_Level2"/>
      <w:r>
        <w:rPr>
          <w:rFonts w:hint="eastAsia" w:ascii="Times New Roman" w:hAnsi="Times New Roman" w:eastAsia="方正仿宋_GBK" w:cs="方正仿宋_GBK"/>
          <w:sz w:val="32"/>
          <w:szCs w:val="32"/>
          <w:lang w:val="en-US" w:eastAsia="zh-CN"/>
        </w:rPr>
        <w:t>（三）绩效评价工作过程</w:t>
      </w:r>
      <w:bookmarkEnd w:id="145"/>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46" w:name="_Toc21840_WPSOffice_Level2"/>
      <w:r>
        <w:rPr>
          <w:rFonts w:hint="eastAsia" w:ascii="Times New Roman" w:hAnsi="Times New Roman" w:eastAsia="方正仿宋_GBK" w:cs="方正仿宋_GBK"/>
          <w:b/>
          <w:bCs w:val="0"/>
          <w:sz w:val="32"/>
          <w:szCs w:val="32"/>
          <w:lang w:val="en-US" w:eastAsia="zh-CN"/>
        </w:rPr>
        <w:t>第一阶段：前期准备</w:t>
      </w:r>
      <w:r>
        <w:rPr>
          <w:rFonts w:hint="eastAsia" w:ascii="Times New Roman" w:hAnsi="Times New Roman" w:cs="方正仿宋_GBK"/>
          <w:sz w:val="32"/>
          <w:szCs w:val="32"/>
          <w:lang w:val="en-US" w:eastAsia="zh-CN"/>
        </w:rPr>
        <w:t>（2023年6月10日-2023年6月15日）</w:t>
      </w:r>
      <w:bookmarkEnd w:id="14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新疆鸿晟达信息咨询有限公司作为专业第三方机构，承担本项目评价职责，成立绩效评价工作小组，组长：路振蕊，成员：陈天天、李贺宇、路正敏，按绩效评价工作程序开展绩效评价工作，具体分工如下：</w:t>
      </w:r>
    </w:p>
    <w:tbl>
      <w:tblPr>
        <w:tblStyle w:val="17"/>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2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职务</w:t>
            </w:r>
          </w:p>
        </w:tc>
        <w:tc>
          <w:tcPr>
            <w:tcW w:w="4226"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责任分工</w:t>
            </w:r>
          </w:p>
        </w:tc>
        <w:tc>
          <w:tcPr>
            <w:tcW w:w="1425"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项目组长</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复核评价报告及工作资料，终审把关评价报告</w:t>
            </w:r>
          </w:p>
        </w:tc>
        <w:tc>
          <w:tcPr>
            <w:tcW w:w="142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2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2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2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18799866967</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val="0"/>
          <w:bCs/>
          <w:sz w:val="32"/>
          <w:szCs w:val="32"/>
          <w:lang w:val="en-US" w:eastAsia="zh-CN"/>
        </w:rPr>
      </w:pPr>
      <w:bookmarkStart w:id="147" w:name="_Toc30371_WPSOffice_Level3"/>
      <w:r>
        <w:rPr>
          <w:rFonts w:hint="eastAsia" w:ascii="Times New Roman" w:hAnsi="Times New Roman" w:eastAsia="方正仿宋_GBK" w:cs="方正仿宋_GBK"/>
          <w:b/>
          <w:bCs w:val="0"/>
          <w:sz w:val="32"/>
          <w:szCs w:val="32"/>
          <w:lang w:val="en-US" w:eastAsia="zh-CN"/>
        </w:rPr>
        <w:t>（1）原始资料查阅</w:t>
      </w:r>
      <w:bookmarkEnd w:id="14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评价小组在喀什经济开发区投资建设服务中心全力配合协助下，收集项目相关背景资料、项目目标、预算资料、项目执行管理资料、项目资金支付资料，对项目相关信息进行深入分析。根据《自治区全面实施预算绩效管理的工作方案》（新财预〔2018〕158号）、《项目支出绩效评价管理办法》（财预〔2020〕10号）文件要求，结合项目的特点，梳理绩效评价总体思路，形成项目评价指标体系。</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val="0"/>
          <w:sz w:val="32"/>
          <w:szCs w:val="32"/>
          <w:lang w:val="en-US" w:eastAsia="zh-CN"/>
        </w:rPr>
      </w:pPr>
      <w:bookmarkStart w:id="148" w:name="_Toc31585_WPSOffice_Level3"/>
      <w:r>
        <w:rPr>
          <w:rFonts w:hint="eastAsia" w:ascii="Times New Roman" w:hAnsi="Times New Roman" w:eastAsia="方正仿宋_GBK" w:cs="方正仿宋_GBK"/>
          <w:b/>
          <w:bCs w:val="0"/>
          <w:sz w:val="32"/>
          <w:szCs w:val="32"/>
          <w:lang w:val="en-US" w:eastAsia="zh-CN"/>
        </w:rPr>
        <w:t>（2）确定评价思路和方法</w:t>
      </w:r>
      <w:bookmarkEnd w:id="14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按照《自治区全面实施预算绩效管理的工作方案》（新财预〔2018〕158号）、《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49" w:name="_Toc31515_WPSOffice_Level2"/>
      <w:r>
        <w:rPr>
          <w:rFonts w:hint="eastAsia" w:ascii="Times New Roman" w:hAnsi="Times New Roman" w:eastAsia="方正仿宋_GBK" w:cs="方正仿宋_GBK"/>
          <w:b/>
          <w:bCs w:val="0"/>
          <w:sz w:val="32"/>
          <w:szCs w:val="32"/>
          <w:lang w:val="en-US" w:eastAsia="zh-CN"/>
        </w:rPr>
        <w:t>第二阶段：组织实施</w:t>
      </w:r>
      <w:r>
        <w:rPr>
          <w:rFonts w:hint="eastAsia" w:ascii="Times New Roman" w:hAnsi="Times New Roman" w:cs="方正仿宋_GBK"/>
          <w:sz w:val="32"/>
          <w:szCs w:val="32"/>
          <w:lang w:val="en-US" w:eastAsia="zh-CN"/>
        </w:rPr>
        <w:t>（2023年6月16日-2023年6月25日）</w:t>
      </w:r>
      <w:bookmarkEnd w:id="14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50" w:name="_Toc30051_WPSOffice_Level3"/>
      <w:r>
        <w:rPr>
          <w:rFonts w:hint="eastAsia" w:ascii="Times New Roman" w:hAnsi="Times New Roman" w:eastAsia="方正仿宋_GBK" w:cs="方正仿宋_GBK"/>
          <w:b w:val="0"/>
          <w:bCs/>
          <w:sz w:val="32"/>
          <w:szCs w:val="32"/>
          <w:lang w:val="en-US" w:eastAsia="zh-CN"/>
        </w:rPr>
        <w:t>（1）采集评价基础数据及相关资料</w:t>
      </w:r>
      <w:bookmarkEnd w:id="150"/>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51" w:name="_Toc16216_WPSOffice_Level3"/>
      <w:r>
        <w:rPr>
          <w:rFonts w:hint="eastAsia" w:ascii="Times New Roman" w:hAnsi="Times New Roman" w:eastAsia="方正仿宋_GBK" w:cs="方正仿宋_GBK"/>
          <w:b w:val="0"/>
          <w:bCs/>
          <w:sz w:val="32"/>
          <w:szCs w:val="32"/>
          <w:lang w:val="en-US" w:eastAsia="zh-CN"/>
        </w:rPr>
        <w:t>（2）实地调研</w:t>
      </w:r>
      <w:bookmarkEnd w:id="15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52" w:name="_Toc5634_WPSOffice_Level2"/>
      <w:r>
        <w:rPr>
          <w:rFonts w:hint="eastAsia" w:ascii="Times New Roman" w:hAnsi="Times New Roman" w:eastAsia="方正仿宋_GBK" w:cs="方正仿宋_GBK"/>
          <w:b/>
          <w:bCs w:val="0"/>
          <w:sz w:val="32"/>
          <w:szCs w:val="32"/>
          <w:lang w:val="en-US" w:eastAsia="zh-CN"/>
        </w:rPr>
        <w:t>第三阶段：分析评价</w:t>
      </w:r>
      <w:r>
        <w:rPr>
          <w:rFonts w:hint="eastAsia" w:ascii="Times New Roman" w:hAnsi="Times New Roman" w:cs="方正仿宋_GBK"/>
          <w:sz w:val="32"/>
          <w:szCs w:val="32"/>
          <w:lang w:val="en-US" w:eastAsia="zh-CN"/>
        </w:rPr>
        <w:t>（2023年6月21日-2023年7月10日）</w:t>
      </w:r>
      <w:bookmarkEnd w:id="152"/>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53" w:name="_Toc25833_WPSOffice_Level2"/>
      <w:r>
        <w:rPr>
          <w:rFonts w:hint="eastAsia" w:ascii="Times New Roman" w:hAnsi="Times New Roman" w:eastAsia="方正仿宋_GBK" w:cs="方正仿宋_GBK"/>
          <w:b/>
          <w:bCs w:val="0"/>
          <w:sz w:val="32"/>
          <w:szCs w:val="32"/>
          <w:lang w:val="en-US" w:eastAsia="zh-CN"/>
        </w:rPr>
        <w:t>第四阶段：撰写报告</w:t>
      </w:r>
      <w:r>
        <w:rPr>
          <w:rFonts w:hint="eastAsia" w:ascii="Times New Roman" w:hAnsi="Times New Roman" w:cs="方正仿宋_GBK"/>
          <w:sz w:val="32"/>
          <w:szCs w:val="32"/>
          <w:lang w:val="en-US" w:eastAsia="zh-CN"/>
        </w:rPr>
        <w:t>（2023年7月11日-2023年7月18日）</w:t>
      </w:r>
      <w:bookmarkEnd w:id="15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归纳整体项目情况与存在问题，征求喀什经济开发区财政金融局意见，并结合反馈意见，撰写绩效评价报告。</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黑体"/>
          <w:b/>
          <w:kern w:val="2"/>
          <w:sz w:val="32"/>
          <w:szCs w:val="22"/>
          <w:lang w:val="en-US" w:eastAsia="zh-CN" w:bidi="ar-SA"/>
        </w:rPr>
      </w:pPr>
      <w:bookmarkStart w:id="154" w:name="_Toc3087_WPSOffice_Level2"/>
      <w:r>
        <w:rPr>
          <w:rFonts w:hint="eastAsia" w:ascii="Times New Roman" w:hAnsi="Times New Roman" w:eastAsia="方正仿宋_GBK" w:cs="黑体"/>
          <w:b/>
          <w:kern w:val="2"/>
          <w:sz w:val="32"/>
          <w:szCs w:val="22"/>
          <w:lang w:val="en-US" w:eastAsia="zh-CN" w:bidi="ar-SA"/>
        </w:rPr>
        <w:t>第五阶段：会审完善</w:t>
      </w:r>
      <w:r>
        <w:rPr>
          <w:rFonts w:hint="eastAsia" w:ascii="Times New Roman" w:hAnsi="Times New Roman" w:cs="方正仿宋_GBK"/>
          <w:sz w:val="32"/>
          <w:szCs w:val="32"/>
          <w:lang w:val="en-US" w:eastAsia="zh-CN"/>
        </w:rPr>
        <w:t>（2023年7月19日-2023年7月28日）</w:t>
      </w:r>
      <w:bookmarkEnd w:id="154"/>
    </w:p>
    <w:p>
      <w:pPr>
        <w:pageBreakBefore w:val="0"/>
        <w:wordWrap/>
        <w:topLinePunct w:val="0"/>
        <w:bidi w:val="0"/>
        <w:adjustRightInd/>
        <w:spacing w:line="560" w:lineRule="exact"/>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55" w:name="_Toc17152_WPSOffice_Level2"/>
      <w:r>
        <w:rPr>
          <w:rFonts w:hint="eastAsia" w:ascii="Times New Roman" w:hAnsi="Times New Roman" w:eastAsia="方正仿宋_GBK" w:cs="方正仿宋_GBK"/>
          <w:b/>
          <w:bCs w:val="0"/>
          <w:sz w:val="32"/>
          <w:szCs w:val="32"/>
          <w:lang w:val="en-US" w:eastAsia="zh-CN"/>
        </w:rPr>
        <w:t>第</w:t>
      </w:r>
      <w:r>
        <w:rPr>
          <w:rFonts w:hint="eastAsia" w:ascii="Times New Roman" w:hAnsi="Times New Roman" w:cs="方正仿宋_GBK"/>
          <w:b/>
          <w:bCs w:val="0"/>
          <w:sz w:val="32"/>
          <w:szCs w:val="32"/>
          <w:lang w:val="en-US" w:eastAsia="zh-CN"/>
        </w:rPr>
        <w:t>六</w:t>
      </w:r>
      <w:r>
        <w:rPr>
          <w:rFonts w:hint="eastAsia" w:ascii="Times New Roman" w:hAnsi="Times New Roman" w:eastAsia="方正仿宋_GBK" w:cs="方正仿宋_GBK"/>
          <w:b/>
          <w:bCs w:val="0"/>
          <w:sz w:val="32"/>
          <w:szCs w:val="32"/>
          <w:lang w:val="en-US" w:eastAsia="zh-CN"/>
        </w:rPr>
        <w:t>阶段：归集档案</w:t>
      </w:r>
      <w:r>
        <w:rPr>
          <w:rFonts w:hint="eastAsia" w:ascii="Times New Roman" w:hAnsi="Times New Roman" w:cs="方正仿宋_GBK"/>
          <w:sz w:val="32"/>
          <w:szCs w:val="32"/>
          <w:lang w:val="en-US" w:eastAsia="zh-CN"/>
        </w:rPr>
        <w:t>（2023年7月28日）</w:t>
      </w:r>
      <w:bookmarkEnd w:id="155"/>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lang w:val="en-US" w:eastAsia="zh-CN"/>
        </w:rPr>
        <w:t>将项目相关资</w:t>
      </w:r>
      <w:bookmarkStart w:id="156" w:name="_Toc27145_WPSOffice_Level1"/>
      <w:r>
        <w:rPr>
          <w:rFonts w:hint="eastAsia" w:ascii="Times New Roman" w:hAnsi="Times New Roman" w:eastAsia="方正仿宋_GBK"/>
          <w:lang w:val="en-US" w:eastAsia="zh-CN"/>
        </w:rPr>
        <w:t>料按照一项目一存档进行分类存档，包括但不限于：评价项目基本情况和</w:t>
      </w:r>
      <w:bookmarkEnd w:id="156"/>
      <w:r>
        <w:rPr>
          <w:rFonts w:hint="eastAsia" w:ascii="Times New Roman" w:hAnsi="Times New Roman" w:eastAsia="方正仿宋_GBK"/>
          <w:lang w:val="en-US" w:eastAsia="zh-CN"/>
        </w:rPr>
        <w:t>相</w:t>
      </w:r>
      <w:bookmarkStart w:id="157" w:name="_Toc2046_WPSOffice_Level2"/>
      <w:r>
        <w:rPr>
          <w:rFonts w:hint="eastAsia" w:ascii="Times New Roman" w:hAnsi="Times New Roman" w:eastAsia="方正仿宋_GBK"/>
          <w:lang w:val="en-US" w:eastAsia="zh-CN"/>
        </w:rPr>
        <w:t>关文件、项目绩效评价实施方案</w:t>
      </w:r>
      <w:bookmarkEnd w:id="157"/>
      <w:r>
        <w:rPr>
          <w:rFonts w:hint="eastAsia" w:ascii="Times New Roman" w:hAnsi="Times New Roman" w:eastAsia="方正仿宋_GBK"/>
          <w:lang w:val="en-US" w:eastAsia="zh-CN"/>
        </w:rPr>
        <w:t>、项目支付资料等相关档案</w:t>
      </w:r>
      <w:r>
        <w:rPr>
          <w:rFonts w:hint="eastAsia" w:ascii="Times New Roman" w:hAnsi="Times New Roman" w:eastAsia="方正仿宋_GBK" w:cs="方正仿宋_GBK"/>
          <w:b w:val="0"/>
          <w:bCs/>
          <w:sz w:val="32"/>
          <w:szCs w:val="32"/>
          <w:lang w:val="en-US" w:eastAsia="zh-CN"/>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方正黑体_GBK" w:hAnsi="方正黑体_GBK" w:eastAsia="方正黑体_GBK" w:cs="方正黑体_GBK"/>
          <w:sz w:val="32"/>
          <w:szCs w:val="32"/>
          <w:lang w:val="en-US" w:eastAsia="zh-CN"/>
        </w:rPr>
      </w:pPr>
      <w:bookmarkStart w:id="158" w:name="_Toc26834_WPSOffice_Level1"/>
      <w:r>
        <w:rPr>
          <w:rFonts w:hint="eastAsia" w:ascii="方正黑体_GBK" w:hAnsi="方正黑体_GBK" w:eastAsia="方正黑体_GBK" w:cs="方正黑体_GBK"/>
          <w:sz w:val="32"/>
          <w:szCs w:val="32"/>
          <w:lang w:val="en-US" w:eastAsia="zh-CN"/>
        </w:rPr>
        <w:t>三、综合评价情况及评价结论</w:t>
      </w:r>
      <w:bookmarkEnd w:id="158"/>
    </w:p>
    <w:bookmarkEnd w:id="139"/>
    <w:bookmarkEnd w:id="140"/>
    <w:bookmarkEnd w:id="141"/>
    <w:bookmarkEnd w:id="142"/>
    <w:bookmarkEnd w:id="143"/>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59" w:name="_Toc107396742"/>
      <w:bookmarkStart w:id="160" w:name="_Toc8495_WPSOffice_Level2"/>
      <w:r>
        <w:rPr>
          <w:rFonts w:hint="eastAsia" w:ascii="Times New Roman" w:hAnsi="Times New Roman" w:eastAsia="方正仿宋_GBK" w:cs="方正仿宋_GBK"/>
          <w:sz w:val="32"/>
          <w:szCs w:val="32"/>
        </w:rPr>
        <w:t>综合评价情况</w:t>
      </w:r>
      <w:bookmarkEnd w:id="159"/>
      <w:bookmarkEnd w:id="160"/>
    </w:p>
    <w:p>
      <w:pPr>
        <w:pStyle w:val="37"/>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项目决策方面：</w:t>
      </w:r>
      <w:r>
        <w:rPr>
          <w:rFonts w:hint="eastAsia" w:ascii="Times New Roman" w:hAnsi="Times New Roman" w:eastAsia="方正仿宋_GBK" w:cs="方正仿宋_GBK"/>
          <w:b w:val="0"/>
          <w:bCs w:val="0"/>
          <w:sz w:val="32"/>
          <w:szCs w:val="32"/>
          <w:lang w:val="en-US" w:eastAsia="zh-CN"/>
        </w:rPr>
        <w:t>深圳产业园四期建设项目根据喀什经济开发区发展改革和经济促进局2019年1月24日印发《关于喀什经济开发区深圳产业园四期建设项目立项的批复》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文件同意立项，接此批复后，落实相关设计，明确建设内容，严格控制投资规模、突出项目带动效益，按照基本建设管理程序办理建设手续。</w:t>
      </w:r>
    </w:p>
    <w:p>
      <w:pPr>
        <w:pStyle w:val="37"/>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sz w:val="32"/>
          <w:szCs w:val="32"/>
        </w:rPr>
        <w:t>项目管理方面：</w:t>
      </w:r>
      <w:r>
        <w:rPr>
          <w:rFonts w:hint="eastAsia" w:ascii="Times New Roman" w:hAnsi="Times New Roman" w:eastAsia="方正仿宋_GBK" w:cs="方正仿宋_GBK"/>
          <w:color w:val="auto"/>
          <w:kern w:val="2"/>
          <w:sz w:val="32"/>
          <w:szCs w:val="32"/>
          <w:lang w:val="en-US" w:eastAsia="zh-CN" w:bidi="ar-SA"/>
        </w:rPr>
        <w:t>该项目预算安排资金2651.79万元，实际支出2618.13万元，预算执行率98.73%。</w:t>
      </w:r>
      <w:r>
        <w:rPr>
          <w:rFonts w:hint="eastAsia" w:ascii="Times New Roman" w:hAnsi="Times New Roman" w:eastAsia="方正仿宋_GBK" w:cs="方正仿宋_GBK"/>
          <w:sz w:val="32"/>
          <w:szCs w:val="32"/>
        </w:rPr>
        <w:t>我单位按照资金管理办法及资金支付审批流程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依据项目计划和实施进度,提出支付申请并提供相关真实、合规的证明材料，制定资金使用计划，经审核后按照国库集中支付管理制度的规定和程序及时支付资金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从国库直接支付到项目承担的企业严格执行专款专用，杜绝挤占、挪用项目资金，严禁虚列支出、以拨代支虚增项目进度。项目资金支付后,在审计或检查中发现资金使用存在违法违规问题的，应及时追回、收回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对资金使用严格监管，防止资金使用不精准、虚报冒领。</w:t>
      </w:r>
      <w:r>
        <w:rPr>
          <w:rFonts w:hint="eastAsia" w:ascii="Times New Roman" w:hAnsi="Times New Roman" w:eastAsia="方正仿宋_GBK" w:cs="方正仿宋_GBK"/>
          <w:color w:val="auto"/>
          <w:kern w:val="2"/>
          <w:sz w:val="32"/>
          <w:szCs w:val="32"/>
          <w:lang w:val="en-US" w:eastAsia="zh-CN" w:bidi="ar-SA"/>
        </w:rPr>
        <w:t>项目管理上存在的缺陷是制定和完善基本支出、项目支出等各项支出标准,严格按项目进度执行预算, 增强预算的约束力和严肃性。</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sz w:val="32"/>
          <w:szCs w:val="32"/>
        </w:rPr>
        <w:t>项目产出方面：</w:t>
      </w:r>
      <w:r>
        <w:rPr>
          <w:rFonts w:hint="eastAsia" w:ascii="Times New Roman" w:hAnsi="Times New Roman" w:eastAsia="方正仿宋_GBK" w:cs="方正仿宋_GBK"/>
          <w:color w:val="auto"/>
          <w:kern w:val="2"/>
          <w:sz w:val="32"/>
          <w:szCs w:val="32"/>
          <w:lang w:val="en-US" w:eastAsia="zh-CN" w:bidi="ar-SA"/>
        </w:rPr>
        <w:t>截止2022年12月31日，已完成项目四个标段的审计结算，并支付至97%的工程款，已完成（供水）建设项目，并支付至97%资金。该项目的实施进一步加大深圳产业园标准厂房建设和基础设施配套建设，提升招商引资环境，加快深圳产业园的发展建设。</w:t>
      </w:r>
    </w:p>
    <w:p>
      <w:pPr>
        <w:pStyle w:val="37"/>
        <w:pageBreakBefore w:val="0"/>
        <w:wordWrap/>
        <w:topLinePunct w:val="0"/>
        <w:bidi w:val="0"/>
        <w:adjustRightInd/>
        <w:spacing w:line="560" w:lineRule="exact"/>
        <w:ind w:firstLine="643"/>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项目效益方面：</w:t>
      </w:r>
      <w:r>
        <w:rPr>
          <w:rFonts w:hint="eastAsia" w:ascii="Times New Roman" w:hAnsi="Times New Roman" w:eastAsia="方正仿宋_GBK" w:cs="方正仿宋_GBK"/>
          <w:color w:val="auto"/>
          <w:sz w:val="32"/>
          <w:szCs w:val="32"/>
          <w:lang w:val="en-US" w:eastAsia="zh-CN"/>
        </w:rPr>
        <w:t>本项目的实施，加强吸引了投资力度，提高了城市综合竞争能力，改善人民的生活环境、工作环境，树立城市良好形象，实现城市可持续发展，对提高喀什经开区的投资环境，实现喀什经开区开发战略目标也提供必要环境保证。</w:t>
      </w:r>
    </w:p>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61" w:name="_Toc107396743"/>
      <w:bookmarkStart w:id="162" w:name="_Toc9481_WPSOffice_Level2"/>
      <w:r>
        <w:rPr>
          <w:rFonts w:hint="eastAsia" w:ascii="Times New Roman" w:hAnsi="Times New Roman" w:eastAsia="方正仿宋_GBK" w:cs="方正仿宋_GBK"/>
          <w:sz w:val="32"/>
          <w:szCs w:val="32"/>
        </w:rPr>
        <w:t>综合评价结论</w:t>
      </w:r>
      <w:bookmarkEnd w:id="161"/>
      <w:bookmarkEnd w:id="162"/>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依据《中共中央国务院关于全面实施预算绩效管理的意见》及《项目支出绩效评价管理办法》（财预〔2020〕10号）</w:t>
      </w:r>
      <w:r>
        <w:rPr>
          <w:rFonts w:hint="eastAsia" w:ascii="Times New Roman" w:hAnsi="Times New Roman" w:eastAsia="方正仿宋_GBK" w:cs="方正仿宋_GBK"/>
          <w:sz w:val="32"/>
          <w:szCs w:val="32"/>
          <w:lang w:eastAsia="zh-CN"/>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rPr>
        <w:t>文件，绩效评价总分设置为100分，划分为四档：90（含）-100分为优、80（含）-90分为良、</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0（含）-80分为中、</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0分以下为差。</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运用由项目组制订评价指标体系及评分标准，该项目最终评分</w:t>
      </w:r>
      <w:r>
        <w:rPr>
          <w:rFonts w:hint="eastAsia" w:ascii="Times New Roman" w:hAnsi="Times New Roman" w:eastAsia="方正仿宋_GBK" w:cs="方正仿宋_GBK"/>
          <w:color w:val="auto"/>
          <w:sz w:val="32"/>
          <w:szCs w:val="32"/>
          <w:lang w:val="en-US" w:eastAsia="zh-CN"/>
        </w:rPr>
        <w:t>92.9</w:t>
      </w:r>
      <w:r>
        <w:rPr>
          <w:rFonts w:hint="eastAsia" w:ascii="Times New Roman" w:hAnsi="Times New Roman" w:eastAsia="方正仿宋_GBK" w:cs="方正仿宋_GBK"/>
          <w:color w:val="auto"/>
          <w:sz w:val="32"/>
          <w:szCs w:val="32"/>
        </w:rPr>
        <w:t>分，绩效评级为“</w:t>
      </w:r>
      <w:r>
        <w:rPr>
          <w:rFonts w:hint="eastAsia" w:ascii="Times New Roman" w:hAnsi="Times New Roman" w:eastAsia="方正仿宋_GBK" w:cs="方正仿宋_GBK"/>
          <w:color w:val="auto"/>
          <w:sz w:val="32"/>
          <w:szCs w:val="32"/>
          <w:lang w:eastAsia="zh-CN"/>
        </w:rPr>
        <w:t>优</w:t>
      </w:r>
      <w:r>
        <w:rPr>
          <w:rFonts w:hint="eastAsia" w:ascii="Times New Roman" w:hAnsi="Times New Roman" w:eastAsia="方正仿宋_GBK" w:cs="方正仿宋_GBK"/>
          <w:color w:val="auto"/>
          <w:sz w:val="32"/>
          <w:szCs w:val="32"/>
        </w:rPr>
        <w:t>”，具体得分情况为：项目决策</w:t>
      </w:r>
      <w:r>
        <w:rPr>
          <w:rFonts w:hint="eastAsia" w:ascii="Times New Roman" w:hAnsi="Times New Roman" w:eastAsia="方正仿宋_GBK" w:cs="方正仿宋_GBK"/>
          <w:color w:val="auto"/>
          <w:sz w:val="32"/>
          <w:szCs w:val="32"/>
          <w:lang w:val="en-US" w:eastAsia="zh-CN"/>
        </w:rPr>
        <w:t>15.6</w:t>
      </w:r>
      <w:r>
        <w:rPr>
          <w:rFonts w:hint="eastAsia" w:ascii="Times New Roman" w:hAnsi="Times New Roman" w:eastAsia="方正仿宋_GBK" w:cs="方正仿宋_GBK"/>
          <w:color w:val="auto"/>
          <w:sz w:val="32"/>
          <w:szCs w:val="32"/>
        </w:rPr>
        <w:t>分、项目过程</w:t>
      </w:r>
      <w:r>
        <w:rPr>
          <w:rFonts w:hint="eastAsia" w:ascii="Times New Roman" w:hAnsi="Times New Roman" w:eastAsia="方正仿宋_GBK" w:cs="方正仿宋_GBK"/>
          <w:color w:val="auto"/>
          <w:sz w:val="32"/>
          <w:szCs w:val="32"/>
          <w:lang w:val="en-US" w:eastAsia="zh-CN"/>
        </w:rPr>
        <w:t>17.4</w:t>
      </w:r>
      <w:r>
        <w:rPr>
          <w:rFonts w:hint="eastAsia" w:ascii="Times New Roman" w:hAnsi="Times New Roman" w:eastAsia="方正仿宋_GBK" w:cs="方正仿宋_GBK"/>
          <w:color w:val="auto"/>
          <w:sz w:val="32"/>
          <w:szCs w:val="32"/>
        </w:rPr>
        <w:t>分、项目产出</w:t>
      </w:r>
      <w:r>
        <w:rPr>
          <w:rFonts w:hint="eastAsia" w:ascii="Times New Roman" w:hAnsi="Times New Roman" w:eastAsia="方正仿宋_GBK" w:cs="方正仿宋_GBK"/>
          <w:color w:val="auto"/>
          <w:sz w:val="32"/>
          <w:szCs w:val="32"/>
          <w:lang w:val="en-US" w:eastAsia="zh-CN"/>
        </w:rPr>
        <w:t>39.9</w:t>
      </w:r>
      <w:r>
        <w:rPr>
          <w:rFonts w:hint="eastAsia" w:ascii="Times New Roman" w:hAnsi="Times New Roman" w:eastAsia="方正仿宋_GBK" w:cs="方正仿宋_GBK"/>
          <w:color w:val="auto"/>
          <w:sz w:val="32"/>
          <w:szCs w:val="32"/>
        </w:rPr>
        <w:t>分、项目效益</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分。</w:t>
      </w:r>
    </w:p>
    <w:p>
      <w:pPr>
        <w:pStyle w:val="34"/>
        <w:pageBreakBefore w:val="0"/>
        <w:wordWrap/>
        <w:topLinePunct w:val="0"/>
        <w:bidi w:val="0"/>
        <w:adjustRightInd/>
        <w:spacing w:before="120" w:line="560" w:lineRule="exact"/>
        <w:ind w:left="2" w:right="2" w:firstLine="3"/>
        <w:textAlignment w:val="auto"/>
        <w:rPr>
          <w:rFonts w:hint="eastAsia" w:ascii="Times New Roman" w:hAnsi="Times New Roman" w:eastAsia="方正仿宋_GBK" w:cs="方正仿宋_GBK"/>
          <w:sz w:val="32"/>
          <w:szCs w:val="32"/>
        </w:rPr>
      </w:pPr>
      <w:bookmarkStart w:id="163" w:name="_Toc2041_WPSOffice_Level2"/>
      <w:r>
        <w:rPr>
          <w:rFonts w:hint="eastAsia" w:ascii="Times New Roman" w:hAnsi="Times New Roman" w:eastAsia="方正仿宋_GBK" w:cs="方正仿宋_GBK"/>
          <w:sz w:val="32"/>
          <w:szCs w:val="32"/>
        </w:rPr>
        <w:t>喀什经济开发区深圳产业园四期建设项目得分情况表</w:t>
      </w:r>
      <w:bookmarkEnd w:id="163"/>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78</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15.6</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87</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17.4</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99.75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39.9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92.9</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92.9</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方正黑体_GBK" w:hAnsi="方正黑体_GBK" w:eastAsia="方正黑体_GBK" w:cs="方正黑体_GBK"/>
          <w:sz w:val="32"/>
          <w:szCs w:val="32"/>
          <w:lang w:val="en-US" w:eastAsia="zh-CN"/>
        </w:rPr>
      </w:pPr>
      <w:bookmarkStart w:id="164" w:name="_Toc7723_WPSOffice_Level1"/>
      <w:r>
        <w:rPr>
          <w:rFonts w:hint="eastAsia" w:ascii="方正黑体_GBK" w:hAnsi="方正黑体_GBK" w:eastAsia="方正黑体_GBK" w:cs="方正黑体_GBK"/>
          <w:sz w:val="32"/>
          <w:szCs w:val="32"/>
          <w:lang w:val="en-US" w:eastAsia="zh-CN"/>
        </w:rPr>
        <w:t>四、绩效评价指标分析</w:t>
      </w:r>
      <w:bookmarkEnd w:id="16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sz w:val="32"/>
          <w:szCs w:val="32"/>
          <w:lang w:val="en-US" w:eastAsia="zh-CN"/>
        </w:rPr>
      </w:pPr>
      <w:bookmarkStart w:id="165" w:name="_Toc30371_WPSOffice_Level2"/>
      <w:bookmarkStart w:id="166" w:name="_Toc68364668"/>
      <w:r>
        <w:rPr>
          <w:rFonts w:hint="eastAsia" w:ascii="Times New Roman" w:hAnsi="Times New Roman" w:eastAsia="方正仿宋_GBK" w:cs="方正仿宋_GBK"/>
          <w:sz w:val="32"/>
          <w:szCs w:val="32"/>
          <w:lang w:val="en-US" w:eastAsia="zh-CN"/>
        </w:rPr>
        <w:t>（一）项目决策情况</w:t>
      </w:r>
      <w:bookmarkEnd w:id="165"/>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项目决策类指标包括项目立项、绩效目标和资金投入三方面的内容，由6个三级指标构成，权重分为20分，实际得分15.6分，得分率为78%。</w:t>
      </w:r>
    </w:p>
    <w:tbl>
      <w:tblPr>
        <w:tblStyle w:val="1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86.67</w:t>
            </w:r>
            <w:r>
              <w:rPr>
                <w:rFonts w:hint="eastAsia" w:ascii="Times New Roman" w:hAnsi="Times New Roman" w:eastAsia="方正仿宋_GBK" w:cs="方正仿宋_GBK"/>
                <w:color w:val="auto"/>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50</w:t>
            </w:r>
            <w:r>
              <w:rPr>
                <w:rFonts w:hint="eastAsia" w:ascii="Times New Roman" w:hAnsi="Times New Roman" w:eastAsia="方正仿宋_GBK" w:cs="方正仿宋_GBK"/>
                <w:color w:val="auto"/>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70</w:t>
            </w:r>
            <w:r>
              <w:rPr>
                <w:rFonts w:hint="eastAsia" w:ascii="Times New Roman" w:hAnsi="Times New Roman" w:eastAsia="方正仿宋_GBK" w:cs="方正仿宋_GBK"/>
                <w:color w:val="auto"/>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70</w:t>
            </w:r>
            <w:r>
              <w:rPr>
                <w:rFonts w:hint="eastAsia" w:ascii="Times New Roman" w:hAnsi="Times New Roman" w:eastAsia="方正仿宋_GBK" w:cs="方正仿宋_GBK"/>
                <w:color w:val="auto"/>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4784"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78</w:t>
            </w:r>
            <w:r>
              <w:rPr>
                <w:rFonts w:hint="eastAsia" w:ascii="Times New Roman" w:hAnsi="Times New Roman" w:eastAsia="方正仿宋_GBK" w:cs="方正仿宋_GBK"/>
                <w:color w:val="auto"/>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z w:val="28"/>
                <w:szCs w:val="28"/>
                <w:lang w:val="en-US" w:eastAsia="zh-CN"/>
              </w:rPr>
              <w:t>15.6</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（1）立项依据充分性：该项目依据</w:t>
      </w:r>
      <w:r>
        <w:rPr>
          <w:rFonts w:hint="eastAsia" w:ascii="Times New Roman" w:hAnsi="Times New Roman" w:eastAsia="方正仿宋_GBK" w:cs="方正仿宋_GBK"/>
          <w:b w:val="0"/>
          <w:bCs w:val="0"/>
          <w:color w:val="auto"/>
          <w:sz w:val="32"/>
          <w:szCs w:val="32"/>
          <w:lang w:val="en-US" w:eastAsia="zh-CN"/>
        </w:rPr>
        <w:t>《关于喀什经济开发区深圳产业园四期建设项目立项的批复》（</w:t>
      </w:r>
      <w:r>
        <w:rPr>
          <w:rFonts w:hint="eastAsia" w:ascii="Times New Roman" w:hAnsi="Times New Roman" w:eastAsia="方正仿宋_GBK" w:cs="方正仿宋_GBK"/>
          <w:b w:val="0"/>
          <w:bCs w:val="0"/>
          <w:color w:val="auto"/>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color w:val="auto"/>
          <w:sz w:val="32"/>
          <w:szCs w:val="32"/>
        </w:rPr>
        <w:t>06号</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文件</w:t>
      </w:r>
      <w:r>
        <w:rPr>
          <w:rFonts w:hint="eastAsia" w:ascii="Times New Roman" w:hAnsi="Times New Roman" w:eastAsia="方正仿宋_GBK" w:cs="方正仿宋_GBK"/>
          <w:b w:val="0"/>
          <w:bCs w:val="0"/>
          <w:color w:val="auto"/>
          <w:kern w:val="0"/>
          <w:sz w:val="32"/>
          <w:szCs w:val="32"/>
          <w:lang w:val="en-US" w:eastAsia="zh-CN" w:bidi="en-US"/>
        </w:rPr>
        <w:t>设立实施。项目立项符合国家法律法规、国民经济发展规划，项目立项与部门职责范围相符。根据评分标准，该指标不扣分，得3分。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（2）立项程序规范性：项目根据</w:t>
      </w:r>
      <w:r>
        <w:rPr>
          <w:rFonts w:hint="eastAsia" w:ascii="Times New Roman" w:hAnsi="Times New Roman" w:eastAsia="方正仿宋_GBK" w:cs="方正仿宋_GBK"/>
          <w:b w:val="0"/>
          <w:bCs w:val="0"/>
          <w:color w:val="auto"/>
          <w:sz w:val="32"/>
          <w:szCs w:val="32"/>
          <w:lang w:val="en-US" w:eastAsia="zh-CN"/>
        </w:rPr>
        <w:t>《关于喀什经济开发区深圳产业园四期建设项目立项的批复》(</w:t>
      </w:r>
      <w:r>
        <w:rPr>
          <w:rFonts w:hint="eastAsia" w:ascii="Times New Roman" w:hAnsi="Times New Roman" w:eastAsia="方正仿宋_GBK" w:cs="方正仿宋_GBK"/>
          <w:b w:val="0"/>
          <w:bCs w:val="0"/>
          <w:color w:val="auto"/>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color w:val="auto"/>
          <w:sz w:val="32"/>
          <w:szCs w:val="32"/>
        </w:rPr>
        <w:t>06号</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kern w:val="0"/>
          <w:sz w:val="32"/>
          <w:szCs w:val="32"/>
          <w:lang w:val="en-US" w:eastAsia="zh-CN" w:bidi="en-US"/>
        </w:rPr>
        <w:t>文件设立，由喀什经济开发区投资建设服务中心制定方案提出申请，喀什经济开发区财政金融局审核批准，项目立项规范，根据评分标准，该指标不扣分，得2分。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绩效目标合理性：从设定的绩效目标值以及实际项目落地的情况可知，在设置产出数量的时候，需付项目工程款数量绩效目标设置的值为&gt;1，但实际项目需付项目工程款数量为5,4个尾款项目及1个供水项目，这与实际项目内容不符，根据评分标准，该指标扣0.4分，得2.6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（4）绩效指标明确性：通过查看该项目《绩效目标申报表》与项目资料，项目绩效目标与</w:t>
      </w:r>
      <w:r>
        <w:rPr>
          <w:rFonts w:hint="eastAsia" w:ascii="Times New Roman" w:hAnsi="Times New Roman" w:eastAsia="方正仿宋_GBK" w:cs="方正仿宋_GBK"/>
          <w:sz w:val="32"/>
          <w:szCs w:val="32"/>
        </w:rPr>
        <w:t>或计划数</w:t>
      </w:r>
      <w:r>
        <w:rPr>
          <w:rFonts w:hint="eastAsia" w:ascii="Times New Roman" w:hAnsi="Times New Roman" w:eastAsia="方正仿宋_GBK" w:cs="方正仿宋_GBK"/>
          <w:b w:val="0"/>
          <w:bCs w:val="0"/>
          <w:color w:val="auto"/>
          <w:kern w:val="0"/>
          <w:sz w:val="32"/>
          <w:szCs w:val="32"/>
          <w:lang w:val="en-US" w:eastAsia="zh-CN" w:bidi="en-US"/>
        </w:rPr>
        <w:t>不符，绩效目标分解不够细化为具体的绩效指标，根据评分标准，该指标扣1分，得1分。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预算编制科学性：通过查看项目预算编制草案，以及查看项目实际落地后审计情况来看，该项目预算编制经过论证，内容与项目内容匹配，但项目预算投资额与实际工作任务不完全匹配，存在118.68万元资金缺口，根据评分标准，该指标扣1.5分，得3.5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6）资金分配合理性：喀什经济开发区深圳产业园四期建设项目总投资约48728万元，项目落地后的四个标段审定价为38261.86万元，通过对数据的对比，该项目预算编制金额与审定价数据相差10466.14万元，差额太大，差额率21.5%，所以在资金的分配上明显存在不合理，根据评分标准，该指标扣1.5分，得3.5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7" w:name="_Toc31585_WPSOffice_Level2"/>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color w:val="auto"/>
          <w:sz w:val="32"/>
          <w:szCs w:val="32"/>
          <w:lang w:val="en-US" w:eastAsia="zh-CN"/>
        </w:rPr>
        <w:t>项目过程情况</w:t>
      </w:r>
      <w:bookmarkEnd w:id="167"/>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项目过程类指标包括资金管理和组织实施两方面的内容，由5个三级指标构成，权重分为20分，实际得分17.4分，得分率为87%。</w:t>
      </w:r>
    </w:p>
    <w:tbl>
      <w:tblPr>
        <w:tblStyle w:val="1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98</w:t>
            </w:r>
            <w:r>
              <w:rPr>
                <w:rFonts w:hint="eastAsia" w:ascii="Times New Roman" w:hAnsi="Times New Roman" w:eastAsia="方正仿宋_GBK" w:cs="方正仿宋_GBK"/>
                <w:color w:val="auto"/>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kern w:val="2"/>
                <w:sz w:val="28"/>
                <w:szCs w:val="28"/>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50</w:t>
            </w:r>
            <w:r>
              <w:rPr>
                <w:rFonts w:hint="eastAsia" w:ascii="Times New Roman" w:hAnsi="Times New Roman" w:eastAsia="方正仿宋_GBK" w:cs="方正仿宋_GBK"/>
                <w:color w:val="auto"/>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50</w:t>
            </w:r>
            <w:r>
              <w:rPr>
                <w:rFonts w:hint="eastAsia" w:ascii="Times New Roman" w:hAnsi="Times New Roman" w:eastAsia="方正仿宋_GBK" w:cs="方正仿宋_GBK"/>
                <w:color w:val="auto"/>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108"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87</w:t>
            </w:r>
            <w:r>
              <w:rPr>
                <w:rFonts w:hint="eastAsia" w:ascii="Times New Roman" w:hAnsi="Times New Roman" w:eastAsia="方正仿宋_GBK" w:cs="方正仿宋_GBK"/>
                <w:color w:val="auto"/>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17.4</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2651.79</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2651.79</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eastAsia="方正仿宋_GBK" w:cs="方正仿宋_GBK"/>
          <w:sz w:val="32"/>
          <w:szCs w:val="32"/>
          <w:lang w:val="en-US" w:eastAsia="zh-CN"/>
        </w:rPr>
        <w:t>2618.13</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2651.79</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=98.73%，</w:t>
      </w:r>
      <w:r>
        <w:rPr>
          <w:rFonts w:hint="eastAsia" w:ascii="Times New Roman" w:hAnsi="Times New Roman" w:eastAsia="方正仿宋_GBK" w:cs="方正仿宋_GBK"/>
          <w:b w:val="0"/>
          <w:bCs w:val="0"/>
          <w:color w:val="auto"/>
          <w:kern w:val="0"/>
          <w:sz w:val="32"/>
          <w:szCs w:val="32"/>
          <w:lang w:val="en-US" w:eastAsia="zh-CN" w:bidi="en-US"/>
        </w:rPr>
        <w:t>执行率达完成值98.73%。根据评分标准，该指标扣0.1分，得4.9分。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（3）资金使用合规性：资金支出符合</w:t>
      </w:r>
      <w:r>
        <w:rPr>
          <w:rFonts w:hint="eastAsia" w:ascii="Times New Roman" w:hAnsi="Times New Roman" w:eastAsia="方正仿宋_GBK" w:cs="方正仿宋_GBK"/>
          <w:b w:val="0"/>
          <w:bCs w:val="0"/>
          <w:color w:val="auto"/>
          <w:sz w:val="32"/>
          <w:szCs w:val="32"/>
          <w:lang w:val="en-US" w:eastAsia="zh-CN"/>
        </w:rPr>
        <w:t>《关于喀什经济开发区深圳产业园四期建设项目立项的批复》（</w:t>
      </w:r>
      <w:r>
        <w:rPr>
          <w:rFonts w:hint="eastAsia" w:ascii="Times New Roman" w:hAnsi="Times New Roman" w:eastAsia="方正仿宋_GBK" w:cs="方正仿宋_GBK"/>
          <w:b w:val="0"/>
          <w:bCs w:val="0"/>
          <w:color w:val="auto"/>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color w:val="auto"/>
          <w:sz w:val="32"/>
          <w:szCs w:val="32"/>
        </w:rPr>
        <w:t>06号</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文件及</w:t>
      </w:r>
      <w:r>
        <w:rPr>
          <w:rFonts w:hint="eastAsia" w:ascii="Times New Roman" w:hAnsi="Times New Roman" w:eastAsia="方正仿宋_GBK" w:cs="方正仿宋_GBK"/>
          <w:b w:val="0"/>
          <w:bCs w:val="0"/>
          <w:color w:val="auto"/>
          <w:kern w:val="0"/>
          <w:sz w:val="32"/>
          <w:szCs w:val="32"/>
          <w:lang w:val="en-US" w:eastAsia="zh-CN" w:bidi="en-US"/>
        </w:rPr>
        <w:t>单位内控制度，资金使用合规，根据评分标准，该指标不扣分，得5分。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管理制度健全性：制定了财务内控机制，对财政专项资金进行严格管理，基本做到了专款专用，但对于项目的管理制度欠缺，2020年完工的项目，直到2022年才完成对项目的审计工作，按照正常时间节点，应该在2020年或是2021年完成对项目的审计工作，根据评分标准，该指标扣1分，得1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（5）制度执行有效性：制定了财务内控机制，对财政专项资金进行严格管理，基本做到了专款专用，但对于项目的制度执行情况，从调研的资料可得知，</w:t>
      </w:r>
      <w:r>
        <w:rPr>
          <w:rFonts w:hint="eastAsia" w:ascii="Times New Roman" w:hAnsi="Times New Roman" w:eastAsia="方正仿宋_GBK" w:cs="方正仿宋_GBK"/>
          <w:b w:val="0"/>
          <w:bCs w:val="0"/>
          <w:kern w:val="0"/>
          <w:sz w:val="32"/>
          <w:szCs w:val="32"/>
        </w:rPr>
        <w:t>喀什经济开发区深圳产业园四期建设项目</w:t>
      </w:r>
      <w:r>
        <w:rPr>
          <w:rFonts w:hint="eastAsia" w:ascii="Times New Roman" w:hAnsi="Times New Roman" w:eastAsia="方正仿宋_GBK" w:cs="方正仿宋_GBK"/>
          <w:b w:val="0"/>
          <w:bCs w:val="0"/>
          <w:kern w:val="0"/>
          <w:sz w:val="32"/>
          <w:szCs w:val="32"/>
          <w:lang w:eastAsia="zh-CN"/>
        </w:rPr>
        <w:t>已于</w:t>
      </w:r>
      <w:r>
        <w:rPr>
          <w:rFonts w:hint="eastAsia" w:ascii="Times New Roman" w:hAnsi="Times New Roman" w:eastAsia="方正仿宋_GBK" w:cs="方正仿宋_GBK"/>
          <w:b w:val="0"/>
          <w:bCs w:val="0"/>
          <w:color w:val="auto"/>
          <w:kern w:val="0"/>
          <w:sz w:val="32"/>
          <w:szCs w:val="32"/>
          <w:lang w:val="en-US" w:eastAsia="zh-CN" w:bidi="en-US"/>
        </w:rPr>
        <w:t>2020年完工，直到2022年才完成对该项目的审计工作，按照正常时间节点，应该在2020年或是2021年完成对项目的审计工作，从而充分说明在制度执行有效性上严重滞后，根据标准，该指标扣1.5分，得1.5分。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8" w:name="_Toc30051_WPSOffice_Level2"/>
      <w:r>
        <w:rPr>
          <w:rFonts w:hint="eastAsia" w:ascii="Times New Roman" w:hAnsi="Times New Roman" w:eastAsia="方正仿宋_GBK" w:cs="方正仿宋_GBK"/>
          <w:color w:val="auto"/>
          <w:sz w:val="32"/>
          <w:szCs w:val="32"/>
          <w:lang w:val="en-US" w:eastAsia="zh-CN"/>
        </w:rPr>
        <w:t>（三）项目产出情况</w:t>
      </w:r>
      <w:bookmarkEnd w:id="16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项目产出类指标包括产出数量、产出质量、产出时效、产出成本四方面的内容，由5个三级指标构成，权重分为40分，实际得分39.9分，得分率为97.5%。</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1384"/>
        <w:gridCol w:w="3016"/>
        <w:gridCol w:w="800"/>
        <w:gridCol w:w="109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需付项目工程款数量</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资金使用合规率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资金支付及时率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工程尾款建设资金数</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98</w:t>
            </w:r>
            <w:r>
              <w:rPr>
                <w:rFonts w:hint="eastAsia" w:ascii="Times New Roman" w:hAnsi="Times New Roman" w:eastAsia="方正仿宋_GBK" w:cs="方正仿宋_GBK"/>
                <w:color w:val="auto"/>
                <w:spacing w:val="6"/>
                <w:kern w:val="2"/>
                <w:sz w:val="28"/>
                <w:szCs w:val="28"/>
                <w:lang w:val="en-US" w:eastAsia="zh-CN" w:bidi="ar"/>
              </w:rPr>
              <w:t>%</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4</w:t>
            </w:r>
            <w:r>
              <w:rPr>
                <w:rFonts w:hint="eastAsia" w:ascii="Times New Roman" w:hAnsi="Times New Roman" w:cs="方正仿宋_GBK"/>
                <w:color w:val="auto"/>
                <w:spacing w:val="6"/>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四期的供水建设工程款</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5784" w:type="dxa"/>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99.75</w:t>
            </w:r>
            <w:r>
              <w:rPr>
                <w:rFonts w:hint="eastAsia" w:ascii="Times New Roman" w:hAnsi="Times New Roman" w:eastAsia="方正仿宋_GBK" w:cs="方正仿宋_GBK"/>
                <w:color w:val="auto"/>
                <w:spacing w:val="6"/>
                <w:kern w:val="2"/>
                <w:sz w:val="28"/>
                <w:szCs w:val="28"/>
                <w:lang w:val="en-US" w:eastAsia="zh-CN" w:bidi="ar"/>
              </w:rPr>
              <w:t>%</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39</w:t>
            </w:r>
            <w:r>
              <w:rPr>
                <w:rFonts w:hint="eastAsia" w:ascii="Times New Roman" w:hAnsi="Times New Roman" w:cs="方正仿宋_GBK"/>
                <w:color w:val="auto"/>
                <w:spacing w:val="6"/>
                <w:kern w:val="2"/>
                <w:sz w:val="28"/>
                <w:szCs w:val="28"/>
                <w:lang w:val="en-US" w:eastAsia="zh-CN" w:bidi="ar"/>
              </w:rPr>
              <w:t>.9</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9" w:name="_Toc1913_WPSOffice_Level3"/>
      <w:r>
        <w:rPr>
          <w:rFonts w:hint="eastAsia" w:ascii="Times New Roman" w:hAnsi="Times New Roman" w:eastAsia="方正仿宋_GBK" w:cs="方正仿宋_GBK"/>
          <w:color w:val="auto"/>
          <w:sz w:val="32"/>
          <w:szCs w:val="32"/>
          <w:lang w:val="en-US" w:eastAsia="zh-CN"/>
        </w:rPr>
        <w:t>1.对于“产出数量”</w:t>
      </w:r>
      <w:bookmarkEnd w:id="169"/>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需付项目工程款数量，预期目标是大于等于1个，</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通过查看国库支付明细及支付手续，</w:t>
      </w:r>
      <w:r>
        <w:rPr>
          <w:rFonts w:hint="eastAsia" w:ascii="Times New Roman" w:hAnsi="Times New Roman" w:eastAsia="方正仿宋_GBK" w:cs="方正仿宋_GBK"/>
          <w:b w:val="0"/>
          <w:bCs w:val="0"/>
          <w:color w:val="auto"/>
          <w:kern w:val="0"/>
          <w:sz w:val="32"/>
          <w:szCs w:val="32"/>
          <w:lang w:val="en-US" w:eastAsia="zh-CN" w:bidi="en-US"/>
        </w:rPr>
        <w:t>实际完成1个，指标完成率100%，所设分值为10分，实际得分为10分。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0" w:name="_Toc4935_WPSOffice_Level3"/>
      <w:r>
        <w:rPr>
          <w:rFonts w:hint="eastAsia" w:ascii="Times New Roman" w:hAnsi="Times New Roman" w:eastAsia="方正仿宋_GBK" w:cs="方正仿宋_GBK"/>
          <w:color w:val="auto"/>
          <w:sz w:val="32"/>
          <w:szCs w:val="32"/>
          <w:lang w:val="en-US" w:eastAsia="zh-CN"/>
        </w:rPr>
        <w:t>2.对于“产出质量”</w:t>
      </w:r>
      <w:bookmarkEnd w:id="17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资金使用合规率，预期目标是等于100%，</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通过查看国库支付明细及支付手续，</w:t>
      </w:r>
      <w:r>
        <w:rPr>
          <w:rFonts w:hint="eastAsia" w:ascii="Times New Roman" w:hAnsi="Times New Roman" w:eastAsia="方正仿宋_GBK" w:cs="方正仿宋_GBK"/>
          <w:b w:val="0"/>
          <w:bCs w:val="0"/>
          <w:color w:val="auto"/>
          <w:kern w:val="0"/>
          <w:sz w:val="32"/>
          <w:szCs w:val="32"/>
          <w:lang w:val="en-US" w:eastAsia="zh-CN" w:bidi="en-US"/>
        </w:rPr>
        <w:t>实际完成100%，指标完成率100%，所设分值为10分，实际得分为10分。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1" w:name="_Toc186_WPSOffice_Level3"/>
      <w:r>
        <w:rPr>
          <w:rFonts w:hint="eastAsia" w:ascii="Times New Roman" w:hAnsi="Times New Roman" w:eastAsia="方正仿宋_GBK" w:cs="方正仿宋_GBK"/>
          <w:color w:val="auto"/>
          <w:sz w:val="32"/>
          <w:szCs w:val="32"/>
          <w:lang w:val="en-US" w:eastAsia="zh-CN"/>
        </w:rPr>
        <w:t>3.对于“产出时效”</w:t>
      </w:r>
      <w:bookmarkEnd w:id="171"/>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资金支付及时率，预期目标是等于100%，</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通过查看国库支付明细及支付手续，</w:t>
      </w:r>
      <w:r>
        <w:rPr>
          <w:rFonts w:hint="eastAsia" w:ascii="Times New Roman" w:hAnsi="Times New Roman" w:eastAsia="方正仿宋_GBK" w:cs="方正仿宋_GBK"/>
          <w:b w:val="0"/>
          <w:bCs w:val="0"/>
          <w:color w:val="auto"/>
          <w:kern w:val="0"/>
          <w:sz w:val="32"/>
          <w:szCs w:val="32"/>
          <w:lang w:val="en-US" w:eastAsia="zh-CN" w:bidi="en-US"/>
        </w:rPr>
        <w:t>实际完成100%，指标完成率100%，所设分值为10分，实际得分为10分。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2" w:name="_Toc3447_WPSOffice_Level3"/>
      <w:r>
        <w:rPr>
          <w:rFonts w:hint="eastAsia" w:ascii="Times New Roman" w:hAnsi="Times New Roman" w:eastAsia="方正仿宋_GBK" w:cs="方正仿宋_GBK"/>
          <w:color w:val="auto"/>
          <w:sz w:val="32"/>
          <w:szCs w:val="32"/>
          <w:lang w:val="en-US" w:eastAsia="zh-CN"/>
        </w:rPr>
        <w:t>4.对于“产出成本”</w:t>
      </w:r>
      <w:bookmarkEnd w:id="17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工程尾款建设资金数，预期目标是小于等于2560.5万元，</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通过查看国库支付明细、绩效目标表及支付手续，</w:t>
      </w:r>
      <w:r>
        <w:rPr>
          <w:rFonts w:hint="eastAsia" w:ascii="Times New Roman" w:hAnsi="Times New Roman" w:eastAsia="方正仿宋_GBK" w:cs="方正仿宋_GBK"/>
          <w:b w:val="0"/>
          <w:bCs w:val="0"/>
          <w:color w:val="auto"/>
          <w:kern w:val="0"/>
          <w:sz w:val="32"/>
          <w:szCs w:val="32"/>
          <w:lang w:val="en-US" w:eastAsia="zh-CN" w:bidi="en-US"/>
        </w:rPr>
        <w:t>实际完成2526.85万元，指标完成率98.69%。所设分值为5分，实际得分为4.9分。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四期的供水建设工程款，预期目标是小于等于91.29万元，</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通过查看国库支付明细、绩效目标表及支付手续，</w:t>
      </w:r>
      <w:r>
        <w:rPr>
          <w:rFonts w:hint="eastAsia" w:ascii="Times New Roman" w:hAnsi="Times New Roman" w:eastAsia="方正仿宋_GBK" w:cs="方正仿宋_GBK"/>
          <w:b w:val="0"/>
          <w:bCs w:val="0"/>
          <w:color w:val="auto"/>
          <w:kern w:val="0"/>
          <w:sz w:val="32"/>
          <w:szCs w:val="32"/>
          <w:lang w:val="en-US" w:eastAsia="zh-CN" w:bidi="en-US"/>
        </w:rPr>
        <w:t>实际完成91.28万元，指标完成率99.99%。所设分值为5分，实际得分为5分。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合计得9.9分。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73" w:name="_Toc16216_WPSOffice_Level2"/>
      <w:r>
        <w:rPr>
          <w:rFonts w:hint="eastAsia" w:ascii="Times New Roman" w:hAnsi="Times New Roman" w:eastAsia="方正仿宋_GBK" w:cs="方正仿宋_GBK"/>
          <w:sz w:val="32"/>
          <w:szCs w:val="32"/>
          <w:lang w:val="en-US" w:eastAsia="zh-CN"/>
        </w:rPr>
        <w:t>（四）项目效益情况</w:t>
      </w:r>
      <w:bookmarkEnd w:id="17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项目效益类指标包括项目效益及满意度两个方面的内容，由2个三级指标构成，权重分为20分，实际得分20分，得分率为100%。</w:t>
      </w:r>
    </w:p>
    <w:tbl>
      <w:tblPr>
        <w:tblStyle w:val="1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1185"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1201"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1593"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881" w:type="dxa"/>
            <w:gridSpan w:val="3"/>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4" w:name="_Toc4336_WPSOffice_Level3"/>
      <w:r>
        <w:rPr>
          <w:rFonts w:hint="eastAsia" w:ascii="Times New Roman" w:hAnsi="Times New Roman" w:eastAsia="方正仿宋_GBK" w:cs="方正仿宋_GBK"/>
          <w:color w:val="auto"/>
          <w:sz w:val="32"/>
          <w:szCs w:val="32"/>
          <w:lang w:val="en-US" w:eastAsia="zh-CN"/>
        </w:rPr>
        <w:t>1.实施效益指标</w:t>
      </w:r>
      <w:bookmarkEnd w:id="17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对于“社会效益指标”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提升招商引资环境，预期目标是有效提升，通过查看项目满意度调查问卷，实际完成有效提升，指标完成率100%。所设分值为10分，实际得分为10分。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5" w:name="_Toc20133_WPSOffice_Level3"/>
      <w:r>
        <w:rPr>
          <w:rFonts w:hint="eastAsia" w:ascii="Times New Roman" w:hAnsi="Times New Roman" w:eastAsia="方正仿宋_GBK" w:cs="方正仿宋_GBK"/>
          <w:color w:val="auto"/>
          <w:sz w:val="32"/>
          <w:szCs w:val="32"/>
          <w:lang w:val="en-US" w:eastAsia="zh-CN"/>
        </w:rPr>
        <w:t>2.满意度指标</w:t>
      </w:r>
      <w:bookmarkEnd w:id="175"/>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对于“满意度指标”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入驻企业满意度，预期目标是大于等于95%，通过查看项目满意度调查问卷实际完成100%，指标完成率105%，所设分值为10分，实际得分为10分。</w:t>
      </w:r>
      <w:bookmarkEnd w:id="16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176" w:name="_Toc16961_WPSOffice_Level1"/>
      <w:r>
        <w:rPr>
          <w:rFonts w:hint="eastAsia" w:ascii="方正黑体_GBK" w:hAnsi="方正黑体_GBK" w:eastAsia="方正黑体_GBK" w:cs="方正黑体_GBK"/>
          <w:sz w:val="32"/>
          <w:szCs w:val="32"/>
          <w:lang w:val="en-US" w:eastAsia="zh-CN"/>
        </w:rPr>
        <w:t>五、主要经验及做法、存在的问题及原因分析</w:t>
      </w:r>
      <w:bookmarkEnd w:id="176"/>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bookmarkStart w:id="177" w:name="_Toc1913_WPSOffice_Level2"/>
      <w:r>
        <w:rPr>
          <w:rFonts w:hint="eastAsia" w:ascii="Times New Roman" w:hAnsi="Times New Roman" w:eastAsia="方正仿宋_GBK" w:cs="方正仿宋_GBK"/>
          <w:b/>
          <w:bCs w:val="0"/>
          <w:sz w:val="32"/>
          <w:szCs w:val="32"/>
        </w:rPr>
        <w:t>(一)主要经验及做法</w:t>
      </w:r>
      <w:bookmarkEnd w:id="177"/>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val="0"/>
          <w:sz w:val="32"/>
          <w:szCs w:val="32"/>
          <w:lang w:val="en-US" w:eastAsia="zh-CN"/>
        </w:rPr>
        <w:t>根据喀什经济开发区发展改革和经济促进局2019年1月24日印发《关于喀什经济开发区深圳产业园四期建设项目立项的批复》</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rPr>
        <w:t>喀经开发促</w:t>
      </w:r>
      <w:r>
        <w:rPr>
          <w:rFonts w:hint="eastAsia" w:ascii="Times New Roman" w:hAnsi="Times New Roman" w:eastAsia="方正仿宋_GBK" w:cs="方正仿宋_GBK"/>
          <w:color w:val="auto"/>
          <w:sz w:val="32"/>
          <w:szCs w:val="32"/>
          <w:lang w:val="en-US" w:eastAsia="zh-CN"/>
        </w:rPr>
        <w:t>〔2019〕0</w:t>
      </w:r>
      <w:r>
        <w:rPr>
          <w:rFonts w:hint="eastAsia" w:ascii="Times New Roman" w:hAnsi="Times New Roman" w:eastAsia="方正仿宋_GBK" w:cs="方正仿宋_GBK"/>
          <w:b w:val="0"/>
          <w:bCs w:val="0"/>
          <w:sz w:val="32"/>
          <w:szCs w:val="32"/>
        </w:rPr>
        <w:t>06号</w:t>
      </w:r>
      <w:r>
        <w:rPr>
          <w:rFonts w:hint="eastAsia" w:ascii="Times New Roman" w:hAnsi="Times New Roman"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文件确定</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项目总投资约48728万元</w:t>
      </w:r>
      <w:r>
        <w:rPr>
          <w:rFonts w:hint="eastAsia" w:ascii="Times New Roman" w:hAnsi="Times New Roman"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四个标段审定价38261.86万元</w:t>
      </w:r>
      <w:r>
        <w:rPr>
          <w:rFonts w:hint="eastAsia" w:ascii="Times New Roman" w:hAnsi="Times New Roman" w:cs="方正仿宋_GBK"/>
          <w:b w:val="0"/>
          <w:bCs w:val="0"/>
          <w:sz w:val="32"/>
          <w:szCs w:val="32"/>
          <w:lang w:val="en-US" w:eastAsia="zh-CN"/>
        </w:rPr>
        <w:t>。</w:t>
      </w:r>
      <w:r>
        <w:rPr>
          <w:rFonts w:hint="eastAsia" w:ascii="Times New Roman" w:hAnsi="Times New Roman" w:cs="方正仿宋_GBK"/>
          <w:b w:val="0"/>
          <w:bCs/>
          <w:sz w:val="32"/>
          <w:szCs w:val="32"/>
          <w:lang w:val="en-US" w:eastAsia="zh-CN"/>
        </w:rPr>
        <w:t>该项目实施规模较大，作为喀什经济开发区的重点基础建设项目</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cs="方正仿宋_GBK"/>
          <w:b w:val="0"/>
          <w:bCs/>
          <w:sz w:val="32"/>
          <w:szCs w:val="32"/>
          <w:lang w:val="en-US" w:eastAsia="zh-CN"/>
        </w:rPr>
        <w:t>通过对</w:t>
      </w:r>
      <w:r>
        <w:rPr>
          <w:rFonts w:hint="eastAsia" w:ascii="Times New Roman" w:hAnsi="Times New Roman" w:eastAsia="方正仿宋_GBK" w:cs="方正仿宋_GBK"/>
          <w:b w:val="0"/>
          <w:bCs w:val="0"/>
          <w:sz w:val="32"/>
          <w:szCs w:val="32"/>
          <w:lang w:val="en-US" w:eastAsia="zh-CN"/>
        </w:rPr>
        <w:t>喀什经济开发区深圳产业园四期</w:t>
      </w:r>
      <w:r>
        <w:rPr>
          <w:rFonts w:hint="eastAsia" w:ascii="Times New Roman" w:hAnsi="Times New Roman" w:cs="方正仿宋_GBK"/>
          <w:b w:val="0"/>
          <w:bCs w:val="0"/>
          <w:sz w:val="32"/>
          <w:szCs w:val="32"/>
          <w:lang w:val="en-US" w:eastAsia="zh-CN"/>
        </w:rPr>
        <w:t>基础</w:t>
      </w:r>
      <w:r>
        <w:rPr>
          <w:rFonts w:hint="eastAsia" w:ascii="Times New Roman" w:hAnsi="Times New Roman" w:eastAsia="方正仿宋_GBK" w:cs="方正仿宋_GBK"/>
          <w:b w:val="0"/>
          <w:bCs w:val="0"/>
          <w:sz w:val="32"/>
          <w:szCs w:val="32"/>
          <w:lang w:val="en-US" w:eastAsia="zh-CN"/>
        </w:rPr>
        <w:t>建设</w:t>
      </w:r>
      <w:r>
        <w:rPr>
          <w:rFonts w:hint="eastAsia" w:ascii="Times New Roman" w:hAnsi="Times New Roman" w:cs="方正仿宋_GBK"/>
          <w:b w:val="0"/>
          <w:bCs w:val="0"/>
          <w:sz w:val="32"/>
          <w:szCs w:val="32"/>
          <w:lang w:val="en-US" w:eastAsia="zh-CN"/>
        </w:rPr>
        <w:t>项目及</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cs="方正仿宋_GBK"/>
          <w:b w:val="0"/>
          <w:bCs w:val="0"/>
          <w:sz w:val="32"/>
          <w:szCs w:val="32"/>
          <w:lang w:val="en-US" w:eastAsia="zh-CN"/>
        </w:rPr>
        <w:t>的</w:t>
      </w:r>
      <w:r>
        <w:rPr>
          <w:rFonts w:hint="eastAsia" w:ascii="Times New Roman" w:hAnsi="Times New Roman" w:cs="方正仿宋_GBK"/>
          <w:b w:val="0"/>
          <w:bCs/>
          <w:sz w:val="32"/>
          <w:szCs w:val="32"/>
          <w:lang w:val="en-US" w:eastAsia="zh-CN"/>
        </w:rPr>
        <w:t>实施落地，</w:t>
      </w:r>
      <w:r>
        <w:rPr>
          <w:rFonts w:hint="eastAsia" w:ascii="Times New Roman" w:hAnsi="Times New Roman" w:eastAsia="方正仿宋_GBK" w:cs="方正仿宋_GBK"/>
          <w:b w:val="0"/>
          <w:bCs/>
          <w:color w:val="auto"/>
          <w:sz w:val="32"/>
          <w:szCs w:val="32"/>
        </w:rPr>
        <w:t>喀什经济开发区投资建设服务中心</w:t>
      </w:r>
      <w:r>
        <w:rPr>
          <w:rFonts w:hint="eastAsia" w:ascii="Times New Roman" w:hAnsi="Times New Roman" w:cs="方正仿宋_GBK"/>
          <w:b w:val="0"/>
          <w:bCs/>
          <w:color w:val="auto"/>
          <w:sz w:val="32"/>
          <w:szCs w:val="32"/>
          <w:lang w:eastAsia="zh-CN"/>
        </w:rPr>
        <w:t>及各单位</w:t>
      </w:r>
      <w:r>
        <w:rPr>
          <w:rFonts w:hint="eastAsia" w:ascii="Times New Roman" w:hAnsi="Times New Roman" w:eastAsia="方正仿宋_GBK" w:cs="方正仿宋_GBK"/>
          <w:b w:val="0"/>
          <w:bCs/>
          <w:sz w:val="32"/>
          <w:szCs w:val="32"/>
          <w:lang w:val="en-US" w:eastAsia="zh-CN"/>
        </w:rPr>
        <w:t>总结了工作中的较好经验，</w:t>
      </w:r>
      <w:r>
        <w:rPr>
          <w:rFonts w:hint="eastAsia" w:ascii="Times New Roman" w:hAnsi="Times New Roman" w:cs="方正仿宋_GBK"/>
          <w:b w:val="0"/>
          <w:bCs/>
          <w:sz w:val="32"/>
          <w:szCs w:val="32"/>
          <w:lang w:val="en-US" w:eastAsia="zh-CN"/>
        </w:rPr>
        <w:t>为以后类似项目的实施提供宝贵经验。在</w:t>
      </w:r>
      <w:r>
        <w:rPr>
          <w:rFonts w:hint="eastAsia" w:ascii="Times New Roman" w:hAnsi="Times New Roman" w:eastAsia="方正仿宋_GBK" w:cs="方正仿宋_GBK"/>
          <w:b w:val="0"/>
          <w:bCs/>
          <w:sz w:val="32"/>
          <w:szCs w:val="32"/>
          <w:lang w:val="en-US" w:eastAsia="zh-CN"/>
        </w:rPr>
        <w:t>项目实施过程中，项目调整手续完备，资料齐全并及时归档，项目实施的人员条件、场地设备、信息支撑等落实到位</w:t>
      </w:r>
      <w:r>
        <w:rPr>
          <w:rFonts w:hint="eastAsia" w:ascii="Times New Roman" w:hAnsi="Times New Roman" w:cs="方正仿宋_GBK"/>
          <w:b w:val="0"/>
          <w:bCs/>
          <w:sz w:val="32"/>
          <w:szCs w:val="32"/>
          <w:lang w:val="en-US" w:eastAsia="zh-CN"/>
        </w:rPr>
        <w:t>，各</w:t>
      </w:r>
      <w:r>
        <w:rPr>
          <w:rFonts w:hint="eastAsia" w:ascii="Times New Roman" w:hAnsi="Times New Roman" w:eastAsia="方正仿宋_GBK" w:cs="方正仿宋_GBK"/>
          <w:b w:val="0"/>
          <w:bCs/>
          <w:sz w:val="32"/>
          <w:szCs w:val="32"/>
          <w:lang w:val="en-US" w:eastAsia="zh-CN"/>
        </w:rPr>
        <w:t>单位根据相关</w:t>
      </w:r>
      <w:r>
        <w:rPr>
          <w:rFonts w:hint="eastAsia" w:ascii="Times New Roman" w:hAnsi="Times New Roman" w:cs="方正仿宋_GBK"/>
          <w:b w:val="0"/>
          <w:bCs/>
          <w:sz w:val="32"/>
          <w:szCs w:val="32"/>
          <w:lang w:val="en-US" w:eastAsia="zh-CN"/>
        </w:rPr>
        <w:t>批复及</w:t>
      </w:r>
      <w:r>
        <w:rPr>
          <w:rFonts w:hint="eastAsia" w:ascii="Times New Roman" w:hAnsi="Times New Roman" w:eastAsia="方正仿宋_GBK" w:cs="方正仿宋_GBK"/>
          <w:b w:val="0"/>
          <w:bCs/>
          <w:sz w:val="32"/>
          <w:szCs w:val="32"/>
          <w:lang w:val="en-US" w:eastAsia="zh-CN"/>
        </w:rPr>
        <w:t>实施方案等要求保障了项目的顺利实施，项目的实施遵守相关法律法规和业务管理规定，不定期对项目进度情况进行督导检查，对检查过程中发现的问题及时督促整改，</w:t>
      </w:r>
      <w:r>
        <w:rPr>
          <w:rFonts w:hint="eastAsia" w:ascii="Times New Roman" w:hAnsi="Times New Roman" w:cs="方正仿宋_GBK"/>
          <w:b w:val="0"/>
          <w:bCs/>
          <w:sz w:val="32"/>
          <w:szCs w:val="32"/>
          <w:lang w:val="en-US" w:eastAsia="zh-CN"/>
        </w:rPr>
        <w:t>确保项目保质保量的落地。</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bookmarkStart w:id="178" w:name="_Toc4935_WPSOffice_Level2"/>
      <w:r>
        <w:rPr>
          <w:rFonts w:hint="eastAsia" w:ascii="Times New Roman" w:hAnsi="Times New Roman" w:eastAsia="方正仿宋_GBK" w:cs="方正仿宋_GBK"/>
          <w:b/>
          <w:bCs w:val="0"/>
          <w:sz w:val="32"/>
          <w:szCs w:val="32"/>
        </w:rPr>
        <w:t>(二)存在的问题</w:t>
      </w:r>
      <w:bookmarkEnd w:id="178"/>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1.预算资金执行率未达到100%。</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2.</w:t>
      </w:r>
      <w:r>
        <w:rPr>
          <w:rFonts w:hint="eastAsia" w:ascii="Times New Roman" w:hAnsi="Times New Roman" w:eastAsia="方正仿宋_GBK" w:cs="方正仿宋_GBK"/>
          <w:b w:val="0"/>
          <w:bCs/>
          <w:sz w:val="32"/>
          <w:szCs w:val="32"/>
          <w:lang w:val="en-US" w:eastAsia="zh-CN"/>
        </w:rPr>
        <w:t>各项指标和指标值</w:t>
      </w:r>
      <w:r>
        <w:rPr>
          <w:rFonts w:hint="eastAsia" w:ascii="Times New Roman" w:hAnsi="Times New Roman" w:cs="方正仿宋_GBK"/>
          <w:b w:val="0"/>
          <w:bCs/>
          <w:sz w:val="32"/>
          <w:szCs w:val="32"/>
          <w:lang w:val="en-US" w:eastAsia="zh-CN"/>
        </w:rPr>
        <w:t>不够细化，不能够完全体现项目建设内容，主要是数量指标及成本指标不够细化，</w:t>
      </w:r>
      <w:r>
        <w:rPr>
          <w:rFonts w:hint="eastAsia" w:ascii="Times New Roman" w:hAnsi="Times New Roman" w:eastAsia="方正仿宋_GBK" w:cs="方正仿宋_GBK"/>
          <w:b w:val="0"/>
          <w:bCs w:val="0"/>
          <w:color w:val="auto"/>
          <w:kern w:val="0"/>
          <w:sz w:val="32"/>
          <w:szCs w:val="32"/>
          <w:lang w:val="en-US" w:eastAsia="zh-CN" w:bidi="en-US"/>
        </w:rPr>
        <w:t>在设置产出数量的时候，</w:t>
      </w:r>
      <w:r>
        <w:rPr>
          <w:rFonts w:hint="eastAsia" w:ascii="Times New Roman" w:hAnsi="Times New Roman" w:cs="方正仿宋_GBK"/>
          <w:b w:val="0"/>
          <w:bCs/>
          <w:sz w:val="32"/>
          <w:szCs w:val="32"/>
          <w:lang w:val="en-US" w:eastAsia="zh-CN"/>
        </w:rPr>
        <w:t>需付项目工程款数量绩效目标设置的值为&gt;1，但实际项目需付项目工程款数量为5，这与实际项目内容不符。</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3.预算编制不合理，通过查看项目预算编草案，经过测算，项目预算投资额与实际工作任务项</w:t>
      </w:r>
      <w:r>
        <w:rPr>
          <w:rFonts w:hint="eastAsia" w:ascii="Times New Roman" w:hAnsi="Times New Roman" w:eastAsia="方正仿宋_GBK" w:cs="方正仿宋_GBK"/>
          <w:b w:val="0"/>
          <w:bCs w:val="0"/>
          <w:color w:val="auto"/>
          <w:kern w:val="0"/>
          <w:sz w:val="32"/>
          <w:szCs w:val="32"/>
          <w:lang w:val="en-US" w:eastAsia="zh-CN" w:bidi="en-US"/>
        </w:rPr>
        <w:t>目完全匹配，4个项目的尾款需要资金2679.19万元，供水建设项目需要资金91.28万元，共计需要资金2770.47万元，实际预算资金</w:t>
      </w:r>
      <w:r>
        <w:rPr>
          <w:rFonts w:hint="eastAsia" w:ascii="Times New Roman" w:hAnsi="Times New Roman" w:eastAsia="方正仿宋_GBK" w:cs="方正仿宋_GBK"/>
          <w:b w:val="0"/>
          <w:bCs/>
          <w:sz w:val="32"/>
          <w:szCs w:val="32"/>
          <w:lang w:val="en-US" w:eastAsia="zh-CN"/>
        </w:rPr>
        <w:t>2651.79，存在资金缺口118.68万元。</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sz w:val="32"/>
          <w:szCs w:val="32"/>
          <w:lang w:val="en-US" w:eastAsia="zh-CN"/>
        </w:rPr>
        <w:t>4.</w:t>
      </w:r>
      <w:r>
        <w:rPr>
          <w:rFonts w:hint="eastAsia" w:ascii="Times New Roman" w:hAnsi="Times New Roman" w:eastAsia="方正仿宋_GBK" w:cs="方正仿宋_GBK"/>
          <w:b w:val="0"/>
          <w:bCs w:val="0"/>
          <w:color w:val="auto"/>
          <w:kern w:val="0"/>
          <w:sz w:val="32"/>
          <w:szCs w:val="32"/>
          <w:lang w:val="en-US" w:eastAsia="zh-CN" w:bidi="en-US"/>
        </w:rPr>
        <w:t>喀什经济开发区深圳产业园四期建设项目总投资约48728万元，项目施工完成后的四个标段审定价为38261.86万元，通过数据的对比，在工程量没有增加的情况下，该项目前期测算金额与审定价数据相差10466.14万元，差额太大，差额率21.5%，前期数据测算存在疏漏。</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 w:firstLineChars="100"/>
        <w:textAlignment w:val="auto"/>
        <w:outlineLvl w:val="0"/>
        <w:rPr>
          <w:rFonts w:hint="eastAsia" w:ascii="方正黑体_GBK" w:hAnsi="方正黑体_GBK" w:eastAsia="方正黑体_GBK" w:cs="方正黑体_GBK"/>
          <w:b/>
          <w:bCs w:val="0"/>
          <w:sz w:val="32"/>
          <w:szCs w:val="32"/>
        </w:rPr>
      </w:pPr>
      <w:bookmarkStart w:id="179" w:name="_Toc21840_WPSOffice_Level1"/>
      <w:r>
        <w:rPr>
          <w:rFonts w:hint="eastAsia" w:ascii="方正黑体_GBK" w:hAnsi="方正黑体_GBK" w:eastAsia="方正黑体_GBK" w:cs="方正黑体_GBK"/>
          <w:b/>
          <w:bCs w:val="0"/>
          <w:sz w:val="32"/>
          <w:szCs w:val="32"/>
          <w:lang w:val="en-US" w:eastAsia="zh-CN"/>
        </w:rPr>
        <w:t>六、</w:t>
      </w:r>
      <w:r>
        <w:rPr>
          <w:rFonts w:hint="eastAsia" w:ascii="方正黑体_GBK" w:hAnsi="方正黑体_GBK" w:eastAsia="方正黑体_GBK" w:cs="方正黑体_GBK"/>
          <w:b/>
          <w:bCs w:val="0"/>
          <w:sz w:val="32"/>
          <w:szCs w:val="32"/>
        </w:rPr>
        <w:t>有关建议</w:t>
      </w:r>
      <w:bookmarkEnd w:id="179"/>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cs="方正仿宋_GBK"/>
          <w:b w:val="0"/>
          <w:bCs/>
          <w:sz w:val="32"/>
          <w:szCs w:val="32"/>
          <w:lang w:val="en-US" w:eastAsia="zh-CN"/>
        </w:rPr>
      </w:pPr>
      <w:bookmarkStart w:id="180" w:name="_Toc186_WPSOffice_Level2"/>
      <w:r>
        <w:rPr>
          <w:rFonts w:hint="eastAsia" w:ascii="Times New Roman" w:hAnsi="Times New Roman" w:cs="方正仿宋_GBK"/>
          <w:b w:val="0"/>
          <w:bCs/>
          <w:sz w:val="32"/>
          <w:szCs w:val="32"/>
          <w:lang w:val="en-US" w:eastAsia="zh-CN"/>
        </w:rPr>
        <w:t>1.2023年加快资金的支付进度，尽快达到预期目标。</w:t>
      </w:r>
      <w:bookmarkEnd w:id="180"/>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cs="方正仿宋_GBK"/>
          <w:b w:val="0"/>
          <w:bCs/>
          <w:sz w:val="32"/>
          <w:szCs w:val="32"/>
          <w:lang w:val="en-US" w:eastAsia="zh-CN"/>
        </w:rPr>
        <w:t>2.加强绩效目标编制培训，项目实施单位在申报绩效目标指标时将</w:t>
      </w:r>
      <w:r>
        <w:rPr>
          <w:rFonts w:hint="eastAsia" w:ascii="Times New Roman" w:hAnsi="Times New Roman" w:eastAsia="方正仿宋_GBK" w:cs="方正仿宋_GBK"/>
          <w:b w:val="0"/>
          <w:bCs/>
          <w:sz w:val="32"/>
          <w:szCs w:val="32"/>
          <w:lang w:val="en-US" w:eastAsia="zh-CN"/>
        </w:rPr>
        <w:t>各项指标和指标值要进一步优化、完善，主要在细化、量化上改进</w:t>
      </w:r>
      <w:r>
        <w:rPr>
          <w:rFonts w:hint="eastAsia" w:ascii="Times New Roman" w:hAnsi="Times New Roman" w:cs="方正仿宋_GBK"/>
          <w:b w:val="0"/>
          <w:bCs/>
          <w:sz w:val="32"/>
          <w:szCs w:val="32"/>
          <w:lang w:val="en-US" w:eastAsia="zh-CN"/>
        </w:rPr>
        <w:t>，将4个尾款项目及供水项目指标明确拆分，分别列出指标值，4个尾款项目成本指标细化拆分为单项指标值</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3.加强预算编制的科学性及准确性，</w:t>
      </w:r>
      <w:r>
        <w:rPr>
          <w:rFonts w:hint="eastAsia" w:ascii="Times New Roman" w:hAnsi="Times New Roman" w:eastAsia="方正仿宋_GBK" w:cs="方正仿宋_GBK"/>
          <w:b w:val="0"/>
          <w:bCs w:val="0"/>
          <w:color w:val="auto"/>
          <w:kern w:val="0"/>
          <w:sz w:val="32"/>
          <w:szCs w:val="32"/>
          <w:lang w:val="en-US" w:eastAsia="zh-CN" w:bidi="en-US"/>
        </w:rPr>
        <w:t>项目预算编草案应经过大量数据论证测算编制，项目预算投资额与实际工作任务项目完全匹配</w:t>
      </w:r>
      <w:r>
        <w:rPr>
          <w:rFonts w:hint="eastAsia" w:ascii="Times New Roman" w:hAnsi="Times New Roman" w:eastAsia="方正仿宋_GBK" w:cs="方正仿宋_GBK"/>
          <w:b w:val="0"/>
          <w:bCs/>
          <w:sz w:val="32"/>
          <w:szCs w:val="32"/>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方正仿宋_GBK" w:cs="方正仿宋_GBK"/>
          <w:b w:val="0"/>
          <w:bCs/>
          <w:kern w:val="0"/>
          <w:sz w:val="32"/>
          <w:szCs w:val="32"/>
          <w:lang w:eastAsia="zh-CN" w:bidi="en-US"/>
        </w:rPr>
      </w:pPr>
      <w:r>
        <w:rPr>
          <w:rFonts w:hint="eastAsia" w:ascii="Times New Roman" w:hAnsi="Times New Roman" w:eastAsia="方正仿宋_GBK" w:cs="方正仿宋_GBK"/>
          <w:b w:val="0"/>
          <w:bCs/>
          <w:lang w:val="en-US" w:eastAsia="zh-CN"/>
        </w:rPr>
        <w:t>4.</w:t>
      </w:r>
      <w:r>
        <w:rPr>
          <w:rFonts w:hint="eastAsia" w:ascii="Times New Roman" w:hAnsi="Times New Roman" w:eastAsia="方正仿宋_GBK" w:cs="方正仿宋_GBK"/>
          <w:b w:val="0"/>
          <w:bCs/>
          <w:kern w:val="0"/>
          <w:sz w:val="32"/>
          <w:szCs w:val="32"/>
          <w:lang w:eastAsia="zh-CN" w:bidi="en-US"/>
        </w:rPr>
        <w:t>加强实物资产管理，</w:t>
      </w:r>
      <w:r>
        <w:rPr>
          <w:rFonts w:hint="eastAsia" w:ascii="Times New Roman" w:hAnsi="Times New Roman" w:cs="方正仿宋_GBK"/>
          <w:b w:val="0"/>
          <w:bCs/>
          <w:kern w:val="0"/>
          <w:sz w:val="32"/>
          <w:szCs w:val="32"/>
          <w:lang w:eastAsia="zh-CN" w:bidi="en-US"/>
        </w:rPr>
        <w:t>建立</w:t>
      </w:r>
      <w:r>
        <w:rPr>
          <w:rFonts w:hint="eastAsia" w:ascii="Times New Roman" w:hAnsi="Times New Roman" w:eastAsia="方正仿宋_GBK" w:cs="方正仿宋_GBK"/>
          <w:b w:val="0"/>
          <w:bCs/>
          <w:kern w:val="0"/>
          <w:sz w:val="32"/>
          <w:szCs w:val="32"/>
          <w:lang w:eastAsia="zh-CN" w:bidi="en-US"/>
        </w:rPr>
        <w:t>健全资产管理制度，</w:t>
      </w:r>
      <w:r>
        <w:rPr>
          <w:rFonts w:hint="eastAsia" w:ascii="Times New Roman" w:hAnsi="Times New Roman" w:cs="方正仿宋_GBK"/>
          <w:b w:val="0"/>
          <w:bCs/>
          <w:kern w:val="0"/>
          <w:sz w:val="32"/>
          <w:szCs w:val="32"/>
          <w:lang w:eastAsia="zh-CN" w:bidi="en-US"/>
        </w:rPr>
        <w:t>项目建设完成并审计结算后，及时将在建工程转入固定资产，并按照《固定资产折旧办法》进行计提折旧，</w:t>
      </w:r>
      <w:r>
        <w:rPr>
          <w:rFonts w:hint="eastAsia" w:ascii="Times New Roman" w:hAnsi="Times New Roman" w:eastAsia="方正仿宋_GBK" w:cs="方正仿宋_GBK"/>
          <w:b w:val="0"/>
          <w:bCs/>
          <w:kern w:val="0"/>
          <w:sz w:val="32"/>
          <w:szCs w:val="32"/>
          <w:lang w:eastAsia="zh-CN" w:bidi="en-US"/>
        </w:rPr>
        <w:t>规范资产清查和核算</w:t>
      </w:r>
      <w:r>
        <w:rPr>
          <w:rFonts w:hint="eastAsia" w:ascii="Times New Roman" w:hAnsi="Times New Roman" w:cs="方正仿宋_GBK"/>
          <w:b w:val="0"/>
          <w:bCs/>
          <w:kern w:val="0"/>
          <w:sz w:val="32"/>
          <w:szCs w:val="32"/>
          <w:lang w:eastAsia="zh-CN" w:bidi="en-US"/>
        </w:rPr>
        <w:t>，对已形成资产的项目建立固定资产卡片。</w:t>
      </w:r>
    </w:p>
    <w:p>
      <w:pPr>
        <w:keepNext/>
        <w:keepLines/>
        <w:pageBreakBefore w:val="0"/>
        <w:widowControl w:val="0"/>
        <w:numPr>
          <w:ilvl w:val="0"/>
          <w:numId w:val="3"/>
        </w:numPr>
        <w:wordWrap/>
        <w:topLinePunct w:val="0"/>
        <w:bidi w:val="0"/>
        <w:adjustRightInd/>
        <w:spacing w:before="200" w:beforeLines="0" w:beforeAutospacing="0" w:after="200" w:afterLines="0" w:afterAutospacing="0" w:line="560" w:lineRule="exact"/>
        <w:ind w:firstLine="643" w:firstLineChars="200"/>
        <w:jc w:val="both"/>
        <w:textAlignment w:val="auto"/>
        <w:outlineLvl w:val="0"/>
        <w:rPr>
          <w:rFonts w:hint="eastAsia" w:ascii="Times New Roman" w:hAnsi="Times New Roman" w:eastAsia="方正黑体_GBK" w:cs="黑体"/>
          <w:b/>
          <w:kern w:val="44"/>
          <w:sz w:val="32"/>
          <w:szCs w:val="22"/>
          <w:lang w:val="en-US" w:eastAsia="zh-CN" w:bidi="ar-SA"/>
        </w:rPr>
      </w:pPr>
      <w:bookmarkStart w:id="181" w:name="_Toc31515_WPSOffice_Level1"/>
      <w:r>
        <w:rPr>
          <w:rFonts w:hint="eastAsia" w:ascii="Times New Roman" w:hAnsi="Times New Roman" w:eastAsia="方正黑体_GBK" w:cs="黑体"/>
          <w:b/>
          <w:kern w:val="44"/>
          <w:sz w:val="32"/>
          <w:szCs w:val="22"/>
          <w:lang w:val="en-US" w:eastAsia="zh-CN" w:bidi="ar-SA"/>
        </w:rPr>
        <w:t>评价结果应用建议</w:t>
      </w:r>
      <w:bookmarkEnd w:id="181"/>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2" w:name="_Toc3447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182"/>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3" w:name="_Toc4336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183"/>
    </w:p>
    <w:p>
      <w:pPr>
        <w:pageBreakBefore w:val="0"/>
        <w:numPr>
          <w:ilvl w:val="0"/>
          <w:numId w:val="5"/>
        </w:numPr>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5"/>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5"/>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pageBreakBefore w:val="0"/>
        <w:numPr>
          <w:ilvl w:val="0"/>
          <w:numId w:val="5"/>
        </w:numPr>
        <w:wordWrap/>
        <w:topLinePunct w:val="0"/>
        <w:bidi w:val="0"/>
        <w:adjustRightIn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对</w:t>
      </w:r>
      <w:r>
        <w:rPr>
          <w:rFonts w:hint="eastAsia" w:ascii="Times New Roman" w:hAnsi="Times New Roman"/>
          <w:sz w:val="32"/>
          <w:lang w:val="en-US" w:eastAsia="zh-CN"/>
        </w:rPr>
        <w:t>项目</w:t>
      </w:r>
      <w:r>
        <w:rPr>
          <w:rFonts w:hint="eastAsia" w:ascii="Times New Roman" w:hAnsi="Times New Roman" w:eastAsia="方正仿宋_GBK"/>
          <w:sz w:val="32"/>
          <w:lang w:val="en-US" w:eastAsia="zh-CN"/>
        </w:rPr>
        <w:t>资金严重低效无效并造成重大损失的责任人，要按照相关规定追责问责。发现违纪违法问题线索的，及时移送纪检监察机关。</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4" w:name="_Toc20133_WPSOffice_Level2"/>
      <w:r>
        <w:rPr>
          <w:rFonts w:hint="eastAsia" w:ascii="Times New Roman" w:hAnsi="Times New Roman" w:eastAsia="方正仿宋_GBK" w:cs="仿宋_GB2312"/>
          <w:b/>
          <w:bCs/>
          <w:kern w:val="2"/>
          <w:sz w:val="32"/>
          <w:szCs w:val="32"/>
          <w:lang w:val="en-US" w:eastAsia="zh-CN" w:bidi="zh-CN"/>
        </w:rPr>
        <w:t>强化绩效评价结果应用</w:t>
      </w:r>
      <w:bookmarkEnd w:id="184"/>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5" w:name="_Toc11667_WPSOffice_Level2"/>
      <w:r>
        <w:rPr>
          <w:rFonts w:hint="eastAsia" w:ascii="Times New Roman" w:hAnsi="Times New Roman" w:eastAsia="方正仿宋_GBK" w:cs="仿宋_GB2312"/>
          <w:b/>
          <w:bCs/>
          <w:kern w:val="2"/>
          <w:sz w:val="32"/>
          <w:szCs w:val="32"/>
          <w:lang w:val="en-US" w:eastAsia="zh-CN" w:bidi="zh-CN"/>
        </w:rPr>
        <w:t>评价结果公开</w:t>
      </w:r>
      <w:bookmarkEnd w:id="185"/>
    </w:p>
    <w:p>
      <w:pPr>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w:t>
      </w:r>
      <w:r>
        <w:rPr>
          <w:rFonts w:hint="eastAsia" w:ascii="Times New Roman" w:hAnsi="Times New Roman"/>
          <w:sz w:val="32"/>
          <w:lang w:val="en-US" w:eastAsia="zh-CN"/>
        </w:rPr>
        <w:t>受</w:t>
      </w:r>
      <w:r>
        <w:rPr>
          <w:rFonts w:hint="eastAsia" w:ascii="Times New Roman" w:hAnsi="Times New Roman" w:eastAsia="方正仿宋_GBK"/>
          <w:sz w:val="32"/>
          <w:lang w:val="en-US" w:eastAsia="zh-CN"/>
        </w:rPr>
        <w:t>社会公众的监督。</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186" w:name="_Toc5634_WPSOffice_Level1"/>
      <w:r>
        <w:rPr>
          <w:rFonts w:hint="eastAsia" w:ascii="方正黑体_GBK" w:hAnsi="方正黑体_GBK" w:eastAsia="方正黑体_GBK" w:cs="方正黑体_GBK"/>
          <w:sz w:val="32"/>
          <w:szCs w:val="32"/>
          <w:lang w:val="en-US" w:eastAsia="zh-CN"/>
        </w:rPr>
        <w:t>八、其他需要说明的问题</w:t>
      </w:r>
      <w:bookmarkEnd w:id="18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该项目综合评价得分为92.9分，评定等级为“优秀”，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原则上应优先予以保障本项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我公司对上述项目支出绩效评价报告内反映内容的真实性、完整性负责，接受上级部门及社会公众监督。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p>
    <w:p>
      <w:pPr>
        <w:pageBreakBefore w:val="0"/>
        <w:wordWrap/>
        <w:topLinePunct w:val="0"/>
        <w:bidi w:val="0"/>
        <w:adjustRightInd/>
        <w:spacing w:line="560" w:lineRule="exact"/>
        <w:ind w:left="0" w:leftChars="0" w:firstLine="0" w:firstLineChars="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后附附件：</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187" w:name="_Toc20761_WPSOffice_Level1"/>
      <w:bookmarkStart w:id="188" w:name="_Toc5114_WPSOffice_Level1"/>
      <w:bookmarkStart w:id="189" w:name="_Toc25833_WPSOffice_Level1"/>
      <w:bookmarkStart w:id="190" w:name="_Toc18224_WPSOffice_Level1"/>
      <w:bookmarkStart w:id="191" w:name="_Toc16142_WPSOffice_Level1"/>
      <w:r>
        <w:rPr>
          <w:rFonts w:hint="eastAsia" w:ascii="Times New Roman" w:hAnsi="Times New Roman" w:eastAsia="方正仿宋_GBK" w:cs="方正仿宋_GBK"/>
          <w:b w:val="0"/>
          <w:bCs w:val="0"/>
          <w:color w:val="auto"/>
          <w:kern w:val="0"/>
          <w:sz w:val="32"/>
          <w:szCs w:val="32"/>
          <w:lang w:val="en-US" w:eastAsia="zh-CN" w:bidi="en-US"/>
        </w:rPr>
        <w:t>附件一：喀什经济开发区深圳产业园四期建设项目综合评分表</w:t>
      </w:r>
      <w:bookmarkEnd w:id="187"/>
      <w:bookmarkEnd w:id="188"/>
      <w:bookmarkEnd w:id="189"/>
    </w:p>
    <w:p>
      <w:pPr>
        <w:pageBreakBefore w:val="0"/>
        <w:wordWrap/>
        <w:topLinePunct w:val="0"/>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192" w:name="_Toc12891_WPSOffice_Level1"/>
      <w:bookmarkStart w:id="193" w:name="_Toc778_WPSOffice_Level1"/>
      <w:bookmarkStart w:id="194" w:name="_Toc24025_WPSOffice_Level1"/>
      <w:bookmarkStart w:id="195" w:name="_Toc31722_WPSOffice_Level1"/>
      <w:bookmarkStart w:id="196" w:name="_Toc3087_WPSOffice_Level1"/>
      <w:r>
        <w:rPr>
          <w:rFonts w:hint="eastAsia" w:ascii="Times New Roman" w:hAnsi="Times New Roman" w:eastAsia="方正仿宋_GBK" w:cs="方正仿宋_GBK"/>
          <w:b w:val="0"/>
          <w:bCs w:val="0"/>
          <w:color w:val="auto"/>
          <w:kern w:val="0"/>
          <w:sz w:val="32"/>
          <w:szCs w:val="32"/>
          <w:lang w:val="en-US" w:eastAsia="zh-CN" w:bidi="en-US"/>
        </w:rPr>
        <w:t>附件二：喀什经济开发区深圳产业园四期建设项目</w:t>
      </w:r>
      <w:bookmarkEnd w:id="192"/>
      <w:bookmarkEnd w:id="193"/>
      <w:r>
        <w:rPr>
          <w:rFonts w:hint="eastAsia" w:ascii="Times New Roman" w:hAnsi="Times New Roman" w:eastAsia="方正仿宋_GBK" w:cs="方正仿宋_GBK"/>
          <w:b w:val="0"/>
          <w:bCs w:val="0"/>
          <w:color w:val="auto"/>
          <w:kern w:val="0"/>
          <w:sz w:val="32"/>
          <w:szCs w:val="32"/>
          <w:lang w:val="en-US" w:eastAsia="zh-CN" w:bidi="en-US"/>
        </w:rPr>
        <w:t>满意度调查问卷</w:t>
      </w:r>
      <w:bookmarkEnd w:id="194"/>
      <w:bookmarkEnd w:id="195"/>
      <w:bookmarkEnd w:id="19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63360" behindDoc="0" locked="0" layoutInCell="1" allowOverlap="1">
            <wp:simplePos x="0" y="0"/>
            <wp:positionH relativeFrom="column">
              <wp:posOffset>3439160</wp:posOffset>
            </wp:positionH>
            <wp:positionV relativeFrom="page">
              <wp:posOffset>2885440</wp:posOffset>
            </wp:positionV>
            <wp:extent cx="1438910" cy="1438910"/>
            <wp:effectExtent l="0" t="0" r="8890" b="8890"/>
            <wp:wrapNone/>
            <wp:docPr id="6" name="图片 6"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6133559"/>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1600" w:firstLineChars="500"/>
        <w:jc w:val="right"/>
        <w:textAlignment w:val="auto"/>
        <w:rPr>
          <w:rFonts w:hint="eastAsia" w:ascii="Times New Roman" w:hAnsi="Times New Roman" w:cs="方正仿宋_GBK"/>
          <w:kern w:val="0"/>
          <w:sz w:val="32"/>
          <w:szCs w:val="32"/>
          <w:lang w:val="en-US" w:eastAsia="zh-CN" w:bidi="en-US"/>
        </w:rPr>
      </w:pPr>
      <w:r>
        <w:rPr>
          <w:rFonts w:hint="eastAsia" w:ascii="Times New Roman" w:hAnsi="Times New Roman" w:cs="方正仿宋_GBK"/>
          <w:kern w:val="0"/>
          <w:sz w:val="32"/>
          <w:szCs w:val="32"/>
          <w:lang w:val="en-US" w:eastAsia="zh-CN" w:bidi="en-US"/>
        </w:rPr>
        <w:t xml:space="preserve">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default" w:ascii="Times New Roman" w:hAnsi="Times New Roman" w:eastAsia="方正仿宋_GBK" w:cs="方正黑体_GBK"/>
          <w:b/>
          <w:bCs w:val="0"/>
          <w:sz w:val="40"/>
          <w:szCs w:val="40"/>
          <w:lang w:val="en-US" w:eastAsia="zh-CN"/>
        </w:rPr>
      </w:pPr>
      <w:r>
        <w:rPr>
          <w:rFonts w:hint="eastAsia" w:ascii="Times New Roman" w:hAnsi="Times New Roman" w:cs="方正仿宋_GBK"/>
          <w:kern w:val="0"/>
          <w:sz w:val="32"/>
          <w:szCs w:val="32"/>
          <w:lang w:val="en-US" w:eastAsia="zh-CN" w:bidi="en-US"/>
        </w:rPr>
        <w:t xml:space="preserve">                            </w:t>
      </w:r>
      <w:bookmarkStart w:id="197" w:name="_Toc19576_WPSOffice_Level2"/>
      <w:bookmarkStart w:id="198" w:name="_Toc14167_WPSOffice_Level2"/>
      <w:r>
        <w:rPr>
          <w:rFonts w:hint="eastAsia" w:ascii="Times New Roman" w:hAnsi="Times New Roman" w:cs="方正仿宋_GBK"/>
          <w:kern w:val="0"/>
          <w:sz w:val="32"/>
          <w:szCs w:val="32"/>
          <w:lang w:val="en-US" w:eastAsia="zh-CN" w:bidi="en-US"/>
        </w:rPr>
        <w:t>2023年7月</w:t>
      </w:r>
      <w:bookmarkEnd w:id="197"/>
      <w:bookmarkEnd w:id="198"/>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sectPr>
          <w:footerReference r:id="rId4" w:type="default"/>
          <w:pgSz w:w="11906" w:h="16838"/>
          <w:pgMar w:top="1984" w:right="1531" w:bottom="1701" w:left="1531" w:header="851" w:footer="992" w:gutter="0"/>
          <w:pgNumType w:fmt="decimal" w:start="1"/>
          <w:cols w:space="425" w:num="1"/>
          <w:docGrid w:type="lines" w:linePitch="312" w:charSpace="0"/>
        </w:sectPr>
      </w:pPr>
    </w:p>
    <w:p>
      <w:pPr>
        <w:ind w:left="0" w:leftChars="0" w:firstLine="643" w:firstLineChars="200"/>
        <w:rPr>
          <w:rFonts w:hint="eastAsia" w:ascii="Times New Roman" w:hAnsi="Times New Roman"/>
          <w:lang w:val="en-US" w:eastAsia="zh-CN"/>
        </w:rPr>
      </w:pPr>
      <w:bookmarkStart w:id="199" w:name="_Toc15653_WPSOffice_Level1"/>
      <w:bookmarkStart w:id="200" w:name="_Toc3107_WPSOffice_Level1"/>
      <w:bookmarkStart w:id="201" w:name="_Toc20453_WPSOffice_Level1"/>
      <w:bookmarkStart w:id="202" w:name="_Toc17152_WPSOffice_Level1"/>
      <w:r>
        <w:rPr>
          <w:rFonts w:hint="eastAsia" w:ascii="Times New Roman" w:hAnsi="Times New Roman" w:eastAsia="方正仿宋_GBK" w:cs="方正仿宋_GBK"/>
          <w:b/>
          <w:bCs/>
          <w:color w:val="auto"/>
          <w:kern w:val="0"/>
          <w:sz w:val="32"/>
          <w:szCs w:val="32"/>
          <w:lang w:val="en-US" w:eastAsia="zh-CN" w:bidi="en-US"/>
        </w:rPr>
        <w:t>附件一：喀什经济开发区深圳产业园四期建设项目综合评分表</w:t>
      </w:r>
      <w:bookmarkEnd w:id="199"/>
      <w:bookmarkEnd w:id="200"/>
      <w:bookmarkEnd w:id="201"/>
      <w:bookmarkEnd w:id="202"/>
    </w:p>
    <w:tbl>
      <w:tblPr>
        <w:tblStyle w:val="16"/>
        <w:tblW w:w="13155" w:type="dxa"/>
        <w:tblInd w:w="-5" w:type="dxa"/>
        <w:tblLayout w:type="fixed"/>
        <w:tblCellMar>
          <w:top w:w="0" w:type="dxa"/>
          <w:left w:w="0" w:type="dxa"/>
          <w:bottom w:w="0" w:type="dxa"/>
          <w:right w:w="0" w:type="dxa"/>
        </w:tblCellMar>
      </w:tblPr>
      <w:tblGrid>
        <w:gridCol w:w="872"/>
        <w:gridCol w:w="932"/>
        <w:gridCol w:w="998"/>
        <w:gridCol w:w="4779"/>
        <w:gridCol w:w="4079"/>
        <w:gridCol w:w="665"/>
        <w:gridCol w:w="830"/>
      </w:tblGrid>
      <w:tr>
        <w:tblPrEx>
          <w:tblCellMar>
            <w:top w:w="0" w:type="dxa"/>
            <w:left w:w="0" w:type="dxa"/>
            <w:bottom w:w="0" w:type="dxa"/>
            <w:right w:w="0" w:type="dxa"/>
          </w:tblCellMar>
        </w:tblPrEx>
        <w:trPr>
          <w:trHeight w:val="150" w:hRule="atLeast"/>
          <w:tblHeader/>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一级指标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二级指标</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三级指标</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评价标准</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评分过程</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扣分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实际得分</w:t>
            </w:r>
          </w:p>
        </w:tc>
      </w:tr>
      <w:tr>
        <w:tblPrEx>
          <w:tblCellMar>
            <w:top w:w="0" w:type="dxa"/>
            <w:left w:w="0" w:type="dxa"/>
            <w:bottom w:w="0" w:type="dxa"/>
            <w:right w:w="0" w:type="dxa"/>
          </w:tblCellMar>
        </w:tblPrEx>
        <w:trPr>
          <w:trHeight w:val="88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决策（20分）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项目立项（5分）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立项依据充分性（3分）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该项目依据《关于喀什经济开发区深圳产业园四期建设项目立项的批复》</w:t>
            </w:r>
            <w:r>
              <w:rPr>
                <w:rFonts w:hint="eastAsia" w:ascii="Times New Roman" w:hAnsi="Times New Roman" w:eastAsia="方正仿宋_GBK" w:cs="方正仿宋_GBK"/>
                <w:sz w:val="20"/>
                <w:szCs w:val="20"/>
              </w:rPr>
              <w:t>喀经开发促</w:t>
            </w:r>
            <w:r>
              <w:rPr>
                <w:rFonts w:hint="eastAsia" w:ascii="Times New Roman" w:hAnsi="Times New Roman" w:eastAsia="方正仿宋_GBK" w:cs="方正仿宋_GBK"/>
                <w:sz w:val="20"/>
                <w:szCs w:val="20"/>
                <w:lang w:val="en-US" w:eastAsia="zh-CN"/>
              </w:rPr>
              <w:t>〔2019〕0</w:t>
            </w:r>
            <w:r>
              <w:rPr>
                <w:rFonts w:hint="eastAsia" w:ascii="Times New Roman" w:hAnsi="Times New Roman" w:eastAsia="方正仿宋_GBK" w:cs="方正仿宋_GBK"/>
                <w:sz w:val="20"/>
                <w:szCs w:val="20"/>
              </w:rPr>
              <w:t>06号</w:t>
            </w:r>
            <w:r>
              <w:rPr>
                <w:rFonts w:hint="eastAsia" w:ascii="Times New Roman" w:hAnsi="Times New Roman" w:eastAsia="方正仿宋_GBK" w:cs="方正仿宋_GBK"/>
                <w:sz w:val="20"/>
                <w:szCs w:val="20"/>
                <w:lang w:val="en-US" w:eastAsia="zh-CN"/>
              </w:rPr>
              <w:t>文件设立实施。项目立项符合国家法律法规、国民经济发展规划，项目立项与部门职责范围相符。根据评分标准，该指标不扣分，得3分。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885"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立项程序</w:t>
            </w:r>
            <w:r>
              <w:rPr>
                <w:rFonts w:hint="eastAsia" w:ascii="Times New Roman" w:hAnsi="Times New Roman" w:eastAsia="方正仿宋_GBK" w:cs="方正仿宋_GBK"/>
                <w:sz w:val="20"/>
                <w:szCs w:val="20"/>
                <w:lang w:eastAsia="zh-CN"/>
              </w:rPr>
              <w:t>规范性</w:t>
            </w:r>
            <w:r>
              <w:rPr>
                <w:rFonts w:hint="eastAsia" w:ascii="Times New Roman" w:hAnsi="Times New Roman" w:eastAsia="方正仿宋_GBK" w:cs="方正仿宋_GBK"/>
                <w:sz w:val="20"/>
                <w:szCs w:val="20"/>
              </w:rPr>
              <w:t>（2分）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①项目是否按照规定的程序申请设立；②审批文件、材料是否符合相关要求；③事前是否已经过必要的可行性研究、专家论证、风险评估、绩效评估、集体决策。</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项目根据《关于喀什经济开发区深圳产业园四期建设项目立项的批复》</w:t>
            </w:r>
            <w:r>
              <w:rPr>
                <w:rFonts w:hint="eastAsia" w:ascii="Times New Roman" w:hAnsi="Times New Roman" w:eastAsia="方正仿宋_GBK" w:cs="方正仿宋_GBK"/>
                <w:sz w:val="20"/>
                <w:szCs w:val="20"/>
              </w:rPr>
              <w:t>喀经开发促</w:t>
            </w:r>
            <w:r>
              <w:rPr>
                <w:rFonts w:hint="eastAsia" w:ascii="Times New Roman" w:hAnsi="Times New Roman" w:eastAsia="方正仿宋_GBK" w:cs="方正仿宋_GBK"/>
                <w:sz w:val="20"/>
                <w:szCs w:val="20"/>
                <w:lang w:val="en-US" w:eastAsia="zh-CN"/>
              </w:rPr>
              <w:t>〔2019〕0</w:t>
            </w:r>
            <w:r>
              <w:rPr>
                <w:rFonts w:hint="eastAsia" w:ascii="Times New Roman" w:hAnsi="Times New Roman" w:eastAsia="方正仿宋_GBK" w:cs="方正仿宋_GBK"/>
                <w:sz w:val="20"/>
                <w:szCs w:val="20"/>
              </w:rPr>
              <w:t>06号</w:t>
            </w:r>
            <w:r>
              <w:rPr>
                <w:rFonts w:hint="eastAsia" w:ascii="Times New Roman" w:hAnsi="Times New Roman" w:eastAsia="方正仿宋_GBK" w:cs="方正仿宋_GBK"/>
                <w:sz w:val="20"/>
                <w:szCs w:val="20"/>
                <w:lang w:val="en-US" w:eastAsia="zh-CN"/>
              </w:rPr>
              <w:t>文件设立，由喀什经济开发区投资建设服务中心制定方案提出申请，喀什经济开发区财政金融局审核批准，项目立项规范，根据评分标准，该指标不扣分，得2分。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885"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绩效目标（5分）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w:t>
            </w:r>
            <w:r>
              <w:rPr>
                <w:rFonts w:hint="eastAsia" w:ascii="Times New Roman" w:hAnsi="Times New Roman" w:eastAsia="方正仿宋_GBK" w:cs="方正仿宋_GBK"/>
                <w:sz w:val="20"/>
                <w:szCs w:val="20"/>
                <w:lang w:eastAsia="zh-CN"/>
              </w:rPr>
              <w:t>合理性</w:t>
            </w:r>
            <w:r>
              <w:rPr>
                <w:rFonts w:hint="eastAsia" w:ascii="Times New Roman" w:hAnsi="Times New Roman" w:eastAsia="方正仿宋_GBK" w:cs="方正仿宋_GBK"/>
                <w:sz w:val="20"/>
                <w:szCs w:val="20"/>
              </w:rPr>
              <w:t>（3分）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从设定的绩效目标值以及实际项目落地的情况可知，在设置产出数量的时候，需付项目工程款数量绩效目标设置的值为&gt;1，但实际项目需付项目工程款数量为4，这与实际项目内容不符，根据评分标准，该指标扣0.4分，得</w:t>
            </w:r>
            <w:r>
              <w:rPr>
                <w:rFonts w:hint="eastAsia" w:ascii="Times New Roman" w:hAnsi="Times New Roman" w:cs="方正仿宋_GBK"/>
                <w:sz w:val="20"/>
                <w:szCs w:val="20"/>
                <w:lang w:val="en-US" w:eastAsia="zh-CN"/>
              </w:rPr>
              <w:t>3*6/7=</w:t>
            </w:r>
            <w:r>
              <w:rPr>
                <w:rFonts w:hint="eastAsia" w:ascii="Times New Roman" w:hAnsi="Times New Roman" w:eastAsia="方正仿宋_GBK" w:cs="方正仿宋_GBK"/>
                <w:sz w:val="20"/>
                <w:szCs w:val="20"/>
              </w:rPr>
              <w:t>2.6分。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0.4</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2.6</w:t>
            </w:r>
          </w:p>
        </w:tc>
      </w:tr>
      <w:tr>
        <w:tblPrEx>
          <w:tblCellMar>
            <w:top w:w="0" w:type="dxa"/>
            <w:left w:w="0" w:type="dxa"/>
            <w:bottom w:w="0" w:type="dxa"/>
            <w:right w:w="0" w:type="dxa"/>
          </w:tblCellMar>
        </w:tblPrEx>
        <w:trPr>
          <w:trHeight w:val="591"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绩效指标</w:t>
            </w:r>
            <w:r>
              <w:rPr>
                <w:rFonts w:hint="eastAsia" w:ascii="Times New Roman" w:hAnsi="Times New Roman" w:eastAsia="方正仿宋_GBK" w:cs="方正仿宋_GBK"/>
                <w:sz w:val="20"/>
                <w:szCs w:val="20"/>
                <w:lang w:eastAsia="zh-CN"/>
              </w:rPr>
              <w:t>明确性</w:t>
            </w:r>
            <w:r>
              <w:rPr>
                <w:rFonts w:hint="eastAsia" w:ascii="Times New Roman" w:hAnsi="Times New Roman" w:eastAsia="方正仿宋_GBK" w:cs="方正仿宋_GBK"/>
                <w:sz w:val="20"/>
                <w:szCs w:val="20"/>
              </w:rPr>
              <w:t>（2分）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①是否将项目绩效目标细化分解为具体的绩效指标；②是否通过清晰、可衡量的指标值予以体现；③是否与项目目标任务数或计划数相对应。</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通过查看该项目《绩效目标申报表》，项目绩效目标与实际项目情况相比，绩效目标分解不够细化为具体的绩效指标，根据评分标准，该指标扣1分，得1分。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r>
      <w:tr>
        <w:tblPrEx>
          <w:tblCellMar>
            <w:top w:w="0" w:type="dxa"/>
            <w:left w:w="0" w:type="dxa"/>
            <w:bottom w:w="0" w:type="dxa"/>
            <w:right w:w="0" w:type="dxa"/>
          </w:tblCellMar>
        </w:tblPrEx>
        <w:trPr>
          <w:trHeight w:val="591"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资金投入（10分）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预算编制</w:t>
            </w:r>
            <w:r>
              <w:rPr>
                <w:rFonts w:hint="eastAsia" w:ascii="Times New Roman" w:hAnsi="Times New Roman" w:eastAsia="方正仿宋_GBK" w:cs="方正仿宋_GBK"/>
                <w:sz w:val="20"/>
                <w:szCs w:val="20"/>
                <w:lang w:eastAsia="zh-CN"/>
              </w:rPr>
              <w:t>科学性</w:t>
            </w:r>
            <w:r>
              <w:rPr>
                <w:rFonts w:hint="eastAsia" w:ascii="Times New Roman" w:hAnsi="Times New Roman" w:eastAsia="方正仿宋_GBK" w:cs="方正仿宋_GBK"/>
                <w:sz w:val="20"/>
                <w:szCs w:val="20"/>
              </w:rPr>
              <w:t>（5分）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通过查看项目预算编制草案，以及查看项目实际落地后审计情况来看，该项目预算编制经过论证，内容与项目内容匹配，但项目预算投资额与实际工作任务不完全匹配，根据评分标准，该指标扣1.5分，得3.5分。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kern w:val="2"/>
                <w:sz w:val="20"/>
                <w:szCs w:val="20"/>
                <w:lang w:val="en-US" w:eastAsia="zh-CN" w:bidi="ar-SA"/>
              </w:rPr>
            </w:pPr>
            <w:r>
              <w:rPr>
                <w:rFonts w:hint="eastAsia" w:ascii="Times New Roman" w:hAnsi="Times New Roman" w:cs="方正仿宋_GBK"/>
                <w:kern w:val="2"/>
                <w:sz w:val="20"/>
                <w:szCs w:val="20"/>
                <w:lang w:val="en-US" w:eastAsia="zh-CN" w:bidi="ar-SA"/>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3.5</w:t>
            </w:r>
          </w:p>
        </w:tc>
      </w:tr>
      <w:tr>
        <w:tblPrEx>
          <w:tblCellMar>
            <w:top w:w="0" w:type="dxa"/>
            <w:left w:w="0" w:type="dxa"/>
            <w:bottom w:w="0" w:type="dxa"/>
            <w:right w:w="0" w:type="dxa"/>
          </w:tblCellMar>
        </w:tblPrEx>
        <w:trPr>
          <w:trHeight w:val="1032"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资金分配合理性（5分）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①预算资金分配依据是否充分；②资金分配额度是否合理，与项目单位或地方实际是否相适应。</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喀什经济开发区深圳产业园四期建设项目总投资约48728万元，项目落地后的四个标段审定价为38261.86万元，通过对数据的对比，该项目预算编制金额与审定价数据相差10466.14万元，所以在资金的分配上明显存在不合理，根据评分标准，该指标扣1.5分，得3.5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3.5</w:t>
            </w:r>
          </w:p>
        </w:tc>
      </w:tr>
      <w:tr>
        <w:tblPrEx>
          <w:tblCellMar>
            <w:top w:w="0" w:type="dxa"/>
            <w:left w:w="0" w:type="dxa"/>
            <w:bottom w:w="0" w:type="dxa"/>
            <w:right w:w="0" w:type="dxa"/>
          </w:tblCellMar>
        </w:tblPrEx>
        <w:trPr>
          <w:trHeight w:val="59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过程（20分）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资金管理（15分）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资金到位率（5分）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资金到位率=（实际到位资金/预算资金）×100%。实际到位资金：一定时期（本年度或项目期）内落实到具体项目的资金。预算资金：一定时期（本年度或项目期）内预算安排到具体项目的资金。</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b w:val="0"/>
                <w:bCs w:val="0"/>
                <w:color w:val="auto"/>
                <w:kern w:val="0"/>
                <w:sz w:val="20"/>
                <w:szCs w:val="20"/>
                <w:lang w:val="en-US" w:eastAsia="zh-CN" w:bidi="en-US"/>
              </w:rPr>
            </w:pPr>
            <w:r>
              <w:rPr>
                <w:rFonts w:hint="eastAsia" w:ascii="Times New Roman" w:hAnsi="Times New Roman" w:eastAsia="方正仿宋_GBK" w:cs="方正仿宋_GBK"/>
                <w:b w:val="0"/>
                <w:bCs w:val="0"/>
                <w:color w:val="auto"/>
                <w:kern w:val="0"/>
                <w:sz w:val="20"/>
                <w:szCs w:val="20"/>
                <w:lang w:val="en-US" w:eastAsia="zh-CN" w:bidi="en-US"/>
              </w:rPr>
              <w:t>通过查看年初绩效目标及项目国库支付明细，该项目</w:t>
            </w:r>
            <w:r>
              <w:rPr>
                <w:rFonts w:hint="eastAsia" w:ascii="Times New Roman" w:hAnsi="Times New Roman" w:eastAsia="方正仿宋_GBK" w:cs="方正仿宋_GBK"/>
                <w:sz w:val="20"/>
                <w:szCs w:val="20"/>
              </w:rPr>
              <w:t>资金到位率=（实际到位资金</w:t>
            </w:r>
            <w:r>
              <w:rPr>
                <w:rFonts w:hint="eastAsia" w:ascii="Times New Roman" w:hAnsi="Times New Roman" w:eastAsia="方正仿宋_GBK" w:cs="方正仿宋_GBK"/>
                <w:sz w:val="20"/>
                <w:szCs w:val="20"/>
                <w:lang w:val="en-US" w:eastAsia="zh-CN"/>
              </w:rPr>
              <w:t>2651.79</w:t>
            </w:r>
            <w:r>
              <w:rPr>
                <w:rFonts w:hint="eastAsia" w:ascii="Times New Roman" w:hAnsi="Times New Roman" w:eastAsia="方正仿宋_GBK" w:cs="方正仿宋_GBK"/>
                <w:sz w:val="20"/>
                <w:szCs w:val="20"/>
              </w:rPr>
              <w:t>/预算资金</w:t>
            </w:r>
            <w:r>
              <w:rPr>
                <w:rFonts w:hint="eastAsia" w:ascii="Times New Roman" w:hAnsi="Times New Roman" w:eastAsia="方正仿宋_GBK" w:cs="方正仿宋_GBK"/>
                <w:sz w:val="20"/>
                <w:szCs w:val="20"/>
                <w:lang w:val="en-US" w:eastAsia="zh-CN"/>
              </w:rPr>
              <w:t>2651.79</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=100%,</w:t>
            </w:r>
            <w:r>
              <w:rPr>
                <w:rFonts w:hint="eastAsia" w:ascii="Times New Roman" w:hAnsi="Times New Roman" w:eastAsia="方正仿宋_GBK" w:cs="方正仿宋_GBK"/>
                <w:b w:val="0"/>
                <w:bCs w:val="0"/>
                <w:color w:val="auto"/>
                <w:kern w:val="0"/>
                <w:sz w:val="20"/>
                <w:szCs w:val="20"/>
                <w:lang w:val="en-US" w:eastAsia="zh-CN" w:bidi="en-US"/>
              </w:rPr>
              <w:t>资金到位率100%。根据评分标准，该指标不扣分，得5分。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872"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预算执行率（5分）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预算执行率=（实际支出资金/实际到位资金）×100%。实际支出资金：一定时期（本年度或项目期）内项目实际拨付的资金。</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b w:val="0"/>
                <w:bCs w:val="0"/>
                <w:color w:val="auto"/>
                <w:kern w:val="0"/>
                <w:sz w:val="20"/>
                <w:szCs w:val="20"/>
                <w:lang w:val="en-US" w:eastAsia="zh-CN" w:bidi="en-US"/>
              </w:rPr>
            </w:pPr>
            <w:r>
              <w:rPr>
                <w:rFonts w:hint="eastAsia" w:ascii="Times New Roman" w:hAnsi="Times New Roman" w:eastAsia="方正仿宋_GBK" w:cs="方正仿宋_GBK"/>
                <w:b w:val="0"/>
                <w:bCs w:val="0"/>
                <w:color w:val="auto"/>
                <w:kern w:val="0"/>
                <w:sz w:val="20"/>
                <w:szCs w:val="20"/>
                <w:lang w:val="en-US" w:eastAsia="zh-CN" w:bidi="en-US"/>
              </w:rPr>
              <w:t>通过查看年初绩效目标及项目国库支付明细，该项目</w:t>
            </w:r>
            <w:r>
              <w:rPr>
                <w:rFonts w:hint="eastAsia" w:ascii="Times New Roman" w:hAnsi="Times New Roman" w:eastAsia="方正仿宋_GBK" w:cs="方正仿宋_GBK"/>
                <w:sz w:val="20"/>
                <w:szCs w:val="20"/>
              </w:rPr>
              <w:t>预算执行率=（实际支出资金</w:t>
            </w:r>
            <w:r>
              <w:rPr>
                <w:rFonts w:hint="eastAsia" w:ascii="Times New Roman" w:hAnsi="Times New Roman" w:eastAsia="方正仿宋_GBK" w:cs="方正仿宋_GBK"/>
                <w:sz w:val="20"/>
                <w:szCs w:val="20"/>
                <w:lang w:val="en-US" w:eastAsia="zh-CN"/>
              </w:rPr>
              <w:t>2618.13</w:t>
            </w:r>
            <w:r>
              <w:rPr>
                <w:rFonts w:hint="eastAsia" w:ascii="Times New Roman" w:hAnsi="Times New Roman" w:eastAsia="方正仿宋_GBK" w:cs="方正仿宋_GBK"/>
                <w:sz w:val="20"/>
                <w:szCs w:val="20"/>
              </w:rPr>
              <w:t>/实际到位资金</w:t>
            </w:r>
            <w:r>
              <w:rPr>
                <w:rFonts w:hint="eastAsia" w:ascii="Times New Roman" w:hAnsi="Times New Roman" w:eastAsia="方正仿宋_GBK" w:cs="方正仿宋_GBK"/>
                <w:sz w:val="20"/>
                <w:szCs w:val="20"/>
                <w:lang w:val="en-US" w:eastAsia="zh-CN"/>
              </w:rPr>
              <w:t>2651.79</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=98.73%，</w:t>
            </w:r>
            <w:r>
              <w:rPr>
                <w:rFonts w:hint="eastAsia" w:ascii="Times New Roman" w:hAnsi="Times New Roman" w:eastAsia="方正仿宋_GBK" w:cs="方正仿宋_GBK"/>
                <w:b w:val="0"/>
                <w:bCs w:val="0"/>
                <w:color w:val="auto"/>
                <w:kern w:val="0"/>
                <w:sz w:val="20"/>
                <w:szCs w:val="20"/>
                <w:lang w:val="en-US" w:eastAsia="zh-CN" w:bidi="en-US"/>
              </w:rPr>
              <w:t>执行率达完成值98.73%。根据评分标准，该指标扣0.1分，得4.9分。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0.1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4.9</w:t>
            </w:r>
          </w:p>
        </w:tc>
      </w:tr>
      <w:tr>
        <w:tblPrEx>
          <w:tblCellMar>
            <w:top w:w="0" w:type="dxa"/>
            <w:left w:w="0" w:type="dxa"/>
            <w:bottom w:w="0" w:type="dxa"/>
            <w:right w:w="0" w:type="dxa"/>
          </w:tblCellMar>
        </w:tblPrEx>
        <w:trPr>
          <w:trHeight w:val="738"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资金使用合规性（5分）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资金支出符合《关于喀什经济开发区深圳产业园四期建设项目立项的批复》喀经开发促〔2019〕006号文件及单位内控制度，资金使用合规，根据评分标准，该指标不扣分，得5分。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032"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组织实施（5分）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管理制度健全性（2分）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①是否已制定或具有相应的财务和业务管理制度；②财务和业务管理制度是否合法、合规、完整。</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制定了财务内控机制，对财政专项资金进行严格管理，基本做到了专款专用，但对于项目的管理制度欠缺，2020年完工的项目，直到2022年才完成对项目的审计工作，按照正常时间节点，应该在2020年或是2021年完成对项目的审计工作，根据评分标准，该指标扣1分，得1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r>
      <w:tr>
        <w:tblPrEx>
          <w:tblCellMar>
            <w:top w:w="0" w:type="dxa"/>
            <w:left w:w="0" w:type="dxa"/>
            <w:bottom w:w="0" w:type="dxa"/>
            <w:right w:w="0" w:type="dxa"/>
          </w:tblCellMar>
        </w:tblPrEx>
        <w:trPr>
          <w:trHeight w:val="1032"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制度执行</w:t>
            </w:r>
            <w:r>
              <w:rPr>
                <w:rFonts w:hint="eastAsia" w:ascii="Times New Roman" w:hAnsi="Times New Roman" w:eastAsia="方正仿宋_GBK" w:cs="方正仿宋_GBK"/>
                <w:sz w:val="20"/>
                <w:szCs w:val="20"/>
                <w:lang w:eastAsia="zh-CN"/>
              </w:rPr>
              <w:t>有效性</w:t>
            </w:r>
            <w:r>
              <w:rPr>
                <w:rFonts w:hint="eastAsia" w:ascii="Times New Roman" w:hAnsi="Times New Roman" w:eastAsia="方正仿宋_GBK" w:cs="方正仿宋_GBK"/>
                <w:sz w:val="20"/>
                <w:szCs w:val="20"/>
              </w:rPr>
              <w:t>（3分）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制定了财务内控机制，对财政专项资金进行严格管理，基本做到了专款专用，但对于项目的制度执行情况，从调研的资料可得知，喀什经济开发区深圳产业园四期建设项目已于2020年完工，直到2022年才完成对该项目的审计工作，按照正常时间节点，应该在2020年或是2021年完成对项目的审计工作，从而充分说明在制度执行有效性上严重滞后，根据标准，该指标扣1.5分，得1.5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1.5</w:t>
            </w:r>
          </w:p>
        </w:tc>
      </w:tr>
      <w:tr>
        <w:tblPrEx>
          <w:tblCellMar>
            <w:top w:w="0" w:type="dxa"/>
            <w:left w:w="0" w:type="dxa"/>
            <w:bottom w:w="0" w:type="dxa"/>
            <w:right w:w="0" w:type="dxa"/>
          </w:tblCellMar>
        </w:tblPrEx>
        <w:trPr>
          <w:trHeight w:val="738"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产出（40分）</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产出数量（10分）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需付项目工程款数量，预期目标是大于等于1个，通过查看国库支付明细及支付手续，实际完成1个，指标完成率100%，所设分值为10分，实际得分为10分。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738"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产出质量（10分）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资金使用合规率，预期目标是等于100%，通过查看国库支付明细及支付手续，实际完成100%，指标完成率100%，所设分值为10分，实际得分为10分。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76"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产出时效（10分）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完成及时性（10分）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实际完成时间：项目实施单位完成该项目实际所耗用的时间。计划完成时间：按照项目实施计划或相关规定完成该项目所需的时间。</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资金支付及时率，预期目标是等于100%，通过查看国库支付明细及支付手续，实际完成100%，指标完成率100%，所设分值为10分，实际得分为10分。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1179"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产出成本（10分）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工程尾款建设资金数，预期目标是小于等于2560.5万元，通过查看国库支付明细、绩效目标表及支付手续，实际完成2526.85万元，指标完成率98.69%。所设分值为5分，实际得分为4.9分。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四期的供水建设工程款，预期目标是小于等于91.29万元，通过查看国库支付明细、绩效目标表及支付手续，实际完成91.28万元，指标完成率99.99%。所设分值为5分，实际得分为5分。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合计得9.9分。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0.1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9</w:t>
            </w:r>
            <w:r>
              <w:rPr>
                <w:rFonts w:hint="eastAsia" w:ascii="Times New Roman" w:hAnsi="Times New Roman" w:cs="方正仿宋_GBK"/>
                <w:sz w:val="20"/>
                <w:szCs w:val="20"/>
                <w:lang w:val="en-US" w:eastAsia="zh-CN"/>
              </w:rPr>
              <w:t>.9</w:t>
            </w:r>
          </w:p>
        </w:tc>
      </w:tr>
      <w:tr>
        <w:tblPrEx>
          <w:tblCellMar>
            <w:top w:w="0" w:type="dxa"/>
            <w:left w:w="0" w:type="dxa"/>
            <w:bottom w:w="0" w:type="dxa"/>
            <w:right w:w="0" w:type="dxa"/>
          </w:tblCellMar>
        </w:tblPrEx>
        <w:trPr>
          <w:trHeight w:val="444"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效益（20分）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项目效益（20分）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实施效益（10分）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项目实施所产生的社会效益、经济效益、生态效益、可持续影响等。可根据项目实际情况有选择地设置和细化。</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提升招商引资环境，预期目标是有效提升，通过查看项目满意度调查问卷，实际完成有效提升，指标完成率100%。所设分值为10分，实际得分为10分。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44"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满意度（10分）</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社会公众或服务对象是指因该项目实施而受到影响的部门（单位）、群体或个人。一般采取社会调查的方式。</w:t>
            </w: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入驻企业满意度，预期目标是大于等于95%，通过查看项目满意度调查问卷实际完成100%，指标完成率105%，所设分值为10分，实际得分为10分。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153" w:hRule="atLeast"/>
        </w:trPr>
        <w:tc>
          <w:tcPr>
            <w:tcW w:w="28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合计</w:t>
            </w:r>
          </w:p>
        </w:tc>
        <w:tc>
          <w:tcPr>
            <w:tcW w:w="4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200" w:firstLineChars="10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7.1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92.9</w:t>
            </w:r>
          </w:p>
        </w:tc>
      </w:tr>
    </w:tbl>
    <w:p>
      <w:pPr>
        <w:rPr>
          <w:rFonts w:hint="eastAsia" w:ascii="Times New Roman" w:hAnsi="Times New Roman"/>
          <w:lang w:val="en-US" w:eastAsia="zh-CN"/>
        </w:rPr>
        <w:sectPr>
          <w:pgSz w:w="16838" w:h="11906" w:orient="landscape"/>
          <w:pgMar w:top="1531" w:right="1984" w:bottom="1531" w:left="1701" w:header="851" w:footer="992" w:gutter="0"/>
          <w:pgNumType w:fmt="decimal"/>
          <w:cols w:space="425" w:num="1"/>
          <w:docGrid w:type="lines" w:linePitch="312" w:charSpace="0"/>
        </w:sectPr>
      </w:pPr>
    </w:p>
    <w:bookmarkEnd w:id="190"/>
    <w:bookmarkEnd w:id="191"/>
    <w:p>
      <w:pPr>
        <w:ind w:left="0" w:leftChars="0" w:firstLine="321" w:firstLineChars="100"/>
        <w:jc w:val="center"/>
        <w:rPr>
          <w:rFonts w:hint="eastAsia" w:ascii="Times New Roman" w:hAnsi="Times New Roman" w:eastAsia="方正仿宋_GBK" w:cs="方正仿宋_GBK"/>
          <w:b/>
          <w:bCs/>
          <w:color w:val="auto"/>
          <w:kern w:val="0"/>
          <w:sz w:val="32"/>
          <w:szCs w:val="32"/>
          <w:lang w:val="en-US" w:eastAsia="zh-CN" w:bidi="en-US"/>
        </w:rPr>
      </w:pPr>
      <w:bookmarkStart w:id="203" w:name="_Toc5621_WPSOffice_Level1"/>
      <w:bookmarkStart w:id="204" w:name="_Toc215_WPSOffice_Level1"/>
      <w:bookmarkStart w:id="205" w:name="_Toc8350_WPSOffice_Level1"/>
      <w:bookmarkStart w:id="206" w:name="_Toc8495_WPSOffice_Level1"/>
      <w:r>
        <w:rPr>
          <w:rFonts w:hint="eastAsia" w:ascii="Times New Roman" w:hAnsi="Times New Roman" w:eastAsia="方正仿宋_GBK" w:cs="方正仿宋_GBK"/>
          <w:b/>
          <w:bCs/>
          <w:color w:val="auto"/>
          <w:kern w:val="0"/>
          <w:sz w:val="32"/>
          <w:szCs w:val="32"/>
          <w:lang w:val="en-US" w:eastAsia="zh-CN" w:bidi="en-US"/>
        </w:rPr>
        <w:t>附件二：喀什经济开发区深圳产业园四期建设项目满意度</w:t>
      </w:r>
      <w:bookmarkEnd w:id="203"/>
      <w:bookmarkEnd w:id="204"/>
      <w:bookmarkEnd w:id="205"/>
      <w:bookmarkEnd w:id="206"/>
    </w:p>
    <w:p>
      <w:pPr>
        <w:ind w:left="0" w:leftChars="0" w:firstLine="321" w:firstLineChars="100"/>
        <w:jc w:val="center"/>
        <w:rPr>
          <w:rFonts w:hint="eastAsia" w:ascii="Times New Roman" w:hAnsi="Times New Roman" w:eastAsia="方正仿宋_GBK" w:cs="方正仿宋_GBK"/>
          <w:b/>
          <w:bCs/>
          <w:color w:val="auto"/>
          <w:kern w:val="0"/>
          <w:sz w:val="32"/>
          <w:szCs w:val="32"/>
          <w:lang w:val="en-US" w:eastAsia="zh-CN" w:bidi="en-US"/>
        </w:rPr>
      </w:pPr>
      <w:bookmarkStart w:id="207" w:name="_Toc3480_WPSOffice_Level1"/>
      <w:bookmarkStart w:id="208" w:name="_Toc19790_WPSOffice_Level2"/>
      <w:bookmarkStart w:id="209" w:name="_Toc31784_WPSOffice_Level1"/>
      <w:bookmarkStart w:id="210" w:name="_Toc6742_WPSOffice_Level2"/>
      <w:r>
        <w:rPr>
          <w:rFonts w:hint="eastAsia" w:ascii="Times New Roman" w:hAnsi="Times New Roman" w:eastAsia="方正仿宋_GBK" w:cs="方正仿宋_GBK"/>
          <w:b/>
          <w:bCs/>
          <w:color w:val="auto"/>
          <w:kern w:val="0"/>
          <w:sz w:val="32"/>
          <w:szCs w:val="32"/>
          <w:lang w:val="en-US" w:eastAsia="zh-CN" w:bidi="en-US"/>
        </w:rPr>
        <w:t>调查问卷</w:t>
      </w:r>
      <w:bookmarkEnd w:id="207"/>
      <w:bookmarkEnd w:id="208"/>
      <w:bookmarkEnd w:id="209"/>
      <w:bookmarkEnd w:id="210"/>
    </w:p>
    <w:p>
      <w:pPr>
        <w:spacing w:line="560" w:lineRule="exact"/>
        <w:ind w:firstLine="640" w:firstLineChars="200"/>
        <w:rPr>
          <w:rFonts w:hint="eastAsia" w:ascii="Times New Roman" w:hAnsi="Times New Roman" w:eastAsia="黑体" w:cs="黑体"/>
          <w:color w:val="auto"/>
          <w:sz w:val="32"/>
          <w:szCs w:val="32"/>
        </w:rPr>
      </w:pPr>
      <w:bookmarkStart w:id="211" w:name="_Toc23381_WPSOffice_Level1"/>
      <w:bookmarkStart w:id="212" w:name="_Toc9555_WPSOffice_Level1"/>
      <w:bookmarkStart w:id="213" w:name="_Toc11755_WPSOffice_Level1"/>
      <w:bookmarkStart w:id="214" w:name="_Toc9481_WPSOffice_Level1"/>
      <w:r>
        <w:rPr>
          <w:rFonts w:hint="eastAsia" w:ascii="Times New Roman" w:hAnsi="Times New Roman" w:eastAsia="黑体" w:cs="黑体"/>
          <w:color w:val="auto"/>
          <w:sz w:val="32"/>
          <w:szCs w:val="32"/>
        </w:rPr>
        <w:t>一、问卷调查群体</w:t>
      </w:r>
      <w:bookmarkEnd w:id="211"/>
      <w:bookmarkEnd w:id="212"/>
      <w:bookmarkEnd w:id="213"/>
      <w:bookmarkEnd w:id="214"/>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是入驻企业。</w:t>
      </w:r>
    </w:p>
    <w:p>
      <w:pPr>
        <w:spacing w:line="560" w:lineRule="exact"/>
        <w:ind w:firstLine="640" w:firstLineChars="200"/>
        <w:rPr>
          <w:rFonts w:hint="eastAsia" w:ascii="Times New Roman" w:hAnsi="Times New Roman" w:eastAsia="黑体" w:cs="黑体"/>
          <w:color w:val="auto"/>
          <w:sz w:val="32"/>
          <w:szCs w:val="32"/>
        </w:rPr>
      </w:pPr>
      <w:bookmarkStart w:id="215" w:name="_Toc19816_WPSOffice_Level1"/>
      <w:bookmarkStart w:id="216" w:name="_Toc4603_WPSOffice_Level1"/>
      <w:bookmarkStart w:id="217" w:name="_Toc18734_WPSOffice_Level1"/>
      <w:bookmarkStart w:id="218" w:name="_Toc2041_WPSOffice_Level1"/>
      <w:r>
        <w:rPr>
          <w:rFonts w:hint="eastAsia" w:ascii="Times New Roman" w:hAnsi="Times New Roman" w:eastAsia="黑体" w:cs="黑体"/>
          <w:color w:val="auto"/>
          <w:sz w:val="32"/>
          <w:szCs w:val="32"/>
        </w:rPr>
        <w:t>二、问卷调查方式</w:t>
      </w:r>
      <w:bookmarkEnd w:id="215"/>
      <w:bookmarkEnd w:id="216"/>
      <w:bookmarkEnd w:id="217"/>
      <w:bookmarkEnd w:id="218"/>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对入驻企业进行抽样调查，在项目单位协助下，共发放</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19" w:name="_Toc3038_WPSOffice_Level1"/>
      <w:bookmarkStart w:id="220" w:name="_Toc3296_WPSOffice_Level1"/>
      <w:bookmarkStart w:id="221" w:name="_Toc9628_WPSOffice_Level1"/>
      <w:bookmarkStart w:id="222" w:name="_Toc30371_WPSOffice_Level1"/>
      <w:r>
        <w:rPr>
          <w:rFonts w:hint="eastAsia" w:ascii="Times New Roman" w:hAnsi="Times New Roman" w:eastAsia="黑体" w:cs="黑体"/>
          <w:color w:val="auto"/>
          <w:sz w:val="32"/>
          <w:szCs w:val="32"/>
        </w:rPr>
        <w:t>三、计算方式</w:t>
      </w:r>
      <w:bookmarkEnd w:id="219"/>
      <w:bookmarkEnd w:id="220"/>
      <w:bookmarkEnd w:id="221"/>
      <w:bookmarkEnd w:id="222"/>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23" w:name="_Toc8909_WPSOffice_Level1"/>
      <w:bookmarkStart w:id="224" w:name="_Toc13348_WPSOffice_Level1"/>
      <w:bookmarkStart w:id="225" w:name="_Toc14877_WPSOffice_Level1"/>
      <w:bookmarkStart w:id="226" w:name="_Toc31585_WPSOffice_Level1"/>
      <w:r>
        <w:rPr>
          <w:rFonts w:hint="eastAsia" w:ascii="Times New Roman" w:hAnsi="Times New Roman" w:eastAsia="黑体" w:cs="黑体"/>
          <w:color w:val="auto"/>
          <w:sz w:val="32"/>
          <w:szCs w:val="32"/>
        </w:rPr>
        <w:t>四、满意度调查结果分析</w:t>
      </w:r>
      <w:bookmarkEnd w:id="223"/>
      <w:bookmarkEnd w:id="224"/>
      <w:bookmarkEnd w:id="225"/>
      <w:bookmarkEnd w:id="226"/>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为客观评价喀什经济开发区深圳产业园四期建设项目</w:t>
      </w:r>
      <w:r>
        <w:rPr>
          <w:rFonts w:hint="eastAsia" w:ascii="Times New Roman" w:hAnsi="Times New Roman" w:eastAsia="方正仿宋_GBK" w:cs="方正仿宋_GBK"/>
          <w:color w:val="auto"/>
          <w:sz w:val="32"/>
          <w:szCs w:val="32"/>
          <w:lang w:eastAsia="zh-CN"/>
        </w:rPr>
        <w:t>入驻企业</w:t>
      </w:r>
      <w:r>
        <w:rPr>
          <w:rFonts w:hint="eastAsia" w:ascii="Times New Roman" w:hAnsi="Times New Roman" w:eastAsia="方正仿宋_GBK" w:cs="方正仿宋_GBK"/>
          <w:color w:val="auto"/>
          <w:sz w:val="32"/>
          <w:szCs w:val="32"/>
        </w:rPr>
        <w:t>满意度情况，本次抽样发放满意度调查问卷</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份，具体调查情况如下：</w:t>
      </w:r>
    </w:p>
    <w:tbl>
      <w:tblPr>
        <w:tblStyle w:val="41"/>
        <w:tblW w:w="9060" w:type="dxa"/>
        <w:tblInd w:w="0" w:type="dxa"/>
        <w:tblLayout w:type="fixed"/>
        <w:tblCellMar>
          <w:top w:w="0" w:type="dxa"/>
          <w:left w:w="108" w:type="dxa"/>
          <w:bottom w:w="0" w:type="dxa"/>
          <w:right w:w="108" w:type="dxa"/>
        </w:tblCellMar>
      </w:tblPr>
      <w:tblGrid>
        <w:gridCol w:w="616"/>
        <w:gridCol w:w="3713"/>
        <w:gridCol w:w="829"/>
        <w:gridCol w:w="1267"/>
        <w:gridCol w:w="1267"/>
        <w:gridCol w:w="1368"/>
      </w:tblGrid>
      <w:tr>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问题</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是否能够提升招商引资环境？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入驻企业是否满意？</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宋体"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是否能够加快深圳产业园的发展建设？</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4</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您是否了解此项目？</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您认为此项目是否有实施的必要性？</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bl>
    <w:p>
      <w:pPr>
        <w:spacing w:line="560" w:lineRule="exact"/>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default"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pPr>
    </w:p>
    <w:sectPr>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B1278697"/>
    <w:multiLevelType w:val="singleLevel"/>
    <w:tmpl w:val="B1278697"/>
    <w:lvl w:ilvl="0" w:tentative="0">
      <w:start w:val="1"/>
      <w:numFmt w:val="decimal"/>
      <w:lvlText w:val="%1."/>
      <w:lvlJc w:val="left"/>
      <w:pPr>
        <w:tabs>
          <w:tab w:val="left" w:pos="312"/>
        </w:tabs>
      </w:pPr>
    </w:lvl>
  </w:abstractNum>
  <w:abstractNum w:abstractNumId="2">
    <w:nsid w:val="C4ABFEF9"/>
    <w:multiLevelType w:val="singleLevel"/>
    <w:tmpl w:val="C4ABFEF9"/>
    <w:lvl w:ilvl="0" w:tentative="0">
      <w:start w:val="7"/>
      <w:numFmt w:val="chineseCounting"/>
      <w:suff w:val="nothing"/>
      <w:lvlText w:val="%1、"/>
      <w:lvlJc w:val="left"/>
      <w:rPr>
        <w:rFonts w:hint="eastAsia"/>
      </w:rPr>
    </w:lvl>
  </w:abstractNum>
  <w:abstractNum w:abstractNumId="3">
    <w:nsid w:val="FF342314"/>
    <w:multiLevelType w:val="singleLevel"/>
    <w:tmpl w:val="FF342314"/>
    <w:lvl w:ilvl="0" w:tentative="0">
      <w:start w:val="3"/>
      <w:numFmt w:val="decimal"/>
      <w:lvlText w:val="%1."/>
      <w:lvlJc w:val="left"/>
      <w:pPr>
        <w:tabs>
          <w:tab w:val="left" w:pos="312"/>
        </w:tabs>
      </w:pPr>
    </w:lvl>
  </w:abstractNum>
  <w:abstractNum w:abstractNumId="4">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187708"/>
    <w:rsid w:val="0061174E"/>
    <w:rsid w:val="006609ED"/>
    <w:rsid w:val="00AA39C6"/>
    <w:rsid w:val="012D7A6A"/>
    <w:rsid w:val="018469AA"/>
    <w:rsid w:val="01AF630D"/>
    <w:rsid w:val="01ED494C"/>
    <w:rsid w:val="01F47232"/>
    <w:rsid w:val="020A4075"/>
    <w:rsid w:val="026C22E8"/>
    <w:rsid w:val="02B65D85"/>
    <w:rsid w:val="02DF63F6"/>
    <w:rsid w:val="03C51479"/>
    <w:rsid w:val="03D81ACF"/>
    <w:rsid w:val="03F4399B"/>
    <w:rsid w:val="04102FDF"/>
    <w:rsid w:val="041F4196"/>
    <w:rsid w:val="04697A1A"/>
    <w:rsid w:val="04821EB7"/>
    <w:rsid w:val="04C030C7"/>
    <w:rsid w:val="04E90B5B"/>
    <w:rsid w:val="04F5767D"/>
    <w:rsid w:val="058B444B"/>
    <w:rsid w:val="05A0726A"/>
    <w:rsid w:val="06252A8B"/>
    <w:rsid w:val="064B4284"/>
    <w:rsid w:val="065116A4"/>
    <w:rsid w:val="0674352F"/>
    <w:rsid w:val="067A3833"/>
    <w:rsid w:val="069A7EFB"/>
    <w:rsid w:val="06A56C6A"/>
    <w:rsid w:val="06BB2166"/>
    <w:rsid w:val="06BB66D2"/>
    <w:rsid w:val="06D71C2E"/>
    <w:rsid w:val="07040290"/>
    <w:rsid w:val="07046B49"/>
    <w:rsid w:val="07846CA5"/>
    <w:rsid w:val="07CF24FF"/>
    <w:rsid w:val="08054732"/>
    <w:rsid w:val="08320C65"/>
    <w:rsid w:val="08437B95"/>
    <w:rsid w:val="08A3592E"/>
    <w:rsid w:val="090E0B90"/>
    <w:rsid w:val="096E0825"/>
    <w:rsid w:val="0974296B"/>
    <w:rsid w:val="09807144"/>
    <w:rsid w:val="09A56507"/>
    <w:rsid w:val="09C36825"/>
    <w:rsid w:val="0A1A0B9C"/>
    <w:rsid w:val="0A4514BF"/>
    <w:rsid w:val="0A7126CE"/>
    <w:rsid w:val="0A8E36E9"/>
    <w:rsid w:val="0AA35976"/>
    <w:rsid w:val="0B04412D"/>
    <w:rsid w:val="0B10482F"/>
    <w:rsid w:val="0B5735A2"/>
    <w:rsid w:val="0B694BA0"/>
    <w:rsid w:val="0BCE57D5"/>
    <w:rsid w:val="0BE001C9"/>
    <w:rsid w:val="0BEE0384"/>
    <w:rsid w:val="0C080283"/>
    <w:rsid w:val="0C5E0DD7"/>
    <w:rsid w:val="0C650046"/>
    <w:rsid w:val="0CA60481"/>
    <w:rsid w:val="0D0C0BA5"/>
    <w:rsid w:val="0D335069"/>
    <w:rsid w:val="0D477A27"/>
    <w:rsid w:val="0DE51C59"/>
    <w:rsid w:val="0E5341C8"/>
    <w:rsid w:val="0E550377"/>
    <w:rsid w:val="0E7B7ACF"/>
    <w:rsid w:val="0E802B47"/>
    <w:rsid w:val="0EC2564D"/>
    <w:rsid w:val="0EF52D3F"/>
    <w:rsid w:val="0EF7049B"/>
    <w:rsid w:val="0EFA3872"/>
    <w:rsid w:val="0F150F24"/>
    <w:rsid w:val="0F9D4616"/>
    <w:rsid w:val="0FAA130B"/>
    <w:rsid w:val="0FF80511"/>
    <w:rsid w:val="10471B68"/>
    <w:rsid w:val="10637A6B"/>
    <w:rsid w:val="108A2061"/>
    <w:rsid w:val="10D12BCF"/>
    <w:rsid w:val="11222168"/>
    <w:rsid w:val="113A2D13"/>
    <w:rsid w:val="11DA58B4"/>
    <w:rsid w:val="11F61D14"/>
    <w:rsid w:val="120D166A"/>
    <w:rsid w:val="12252113"/>
    <w:rsid w:val="12D43461"/>
    <w:rsid w:val="133346ED"/>
    <w:rsid w:val="13447955"/>
    <w:rsid w:val="134850E0"/>
    <w:rsid w:val="13501A41"/>
    <w:rsid w:val="13573133"/>
    <w:rsid w:val="1360368D"/>
    <w:rsid w:val="13C11C17"/>
    <w:rsid w:val="13DB017C"/>
    <w:rsid w:val="14333F11"/>
    <w:rsid w:val="145C30F7"/>
    <w:rsid w:val="14601D53"/>
    <w:rsid w:val="14803ADE"/>
    <w:rsid w:val="149D101A"/>
    <w:rsid w:val="14D53B38"/>
    <w:rsid w:val="1505553D"/>
    <w:rsid w:val="150C2C5E"/>
    <w:rsid w:val="155B197F"/>
    <w:rsid w:val="15A91B6D"/>
    <w:rsid w:val="15BE4FB7"/>
    <w:rsid w:val="162C58BD"/>
    <w:rsid w:val="163B4600"/>
    <w:rsid w:val="164A7C99"/>
    <w:rsid w:val="164D1B68"/>
    <w:rsid w:val="165826DC"/>
    <w:rsid w:val="165A7415"/>
    <w:rsid w:val="16F8328D"/>
    <w:rsid w:val="1707367D"/>
    <w:rsid w:val="171B2DF6"/>
    <w:rsid w:val="17360A45"/>
    <w:rsid w:val="17427BCC"/>
    <w:rsid w:val="17A32974"/>
    <w:rsid w:val="17E44AE7"/>
    <w:rsid w:val="18A06906"/>
    <w:rsid w:val="18DE2275"/>
    <w:rsid w:val="19106F6B"/>
    <w:rsid w:val="1961148C"/>
    <w:rsid w:val="19CB70D4"/>
    <w:rsid w:val="19CC339D"/>
    <w:rsid w:val="19FE0CC8"/>
    <w:rsid w:val="1A5C2441"/>
    <w:rsid w:val="1A966293"/>
    <w:rsid w:val="1AD503A0"/>
    <w:rsid w:val="1B0C4E83"/>
    <w:rsid w:val="1B726C88"/>
    <w:rsid w:val="1B99498D"/>
    <w:rsid w:val="1BB27A1A"/>
    <w:rsid w:val="1C027F72"/>
    <w:rsid w:val="1C625023"/>
    <w:rsid w:val="1C9A6310"/>
    <w:rsid w:val="1CFC67B9"/>
    <w:rsid w:val="1D09444D"/>
    <w:rsid w:val="1D27086D"/>
    <w:rsid w:val="1D8428F3"/>
    <w:rsid w:val="1D8910D1"/>
    <w:rsid w:val="1DD57C2F"/>
    <w:rsid w:val="1DD7515B"/>
    <w:rsid w:val="1DDD5320"/>
    <w:rsid w:val="1DF13593"/>
    <w:rsid w:val="1DF74B2C"/>
    <w:rsid w:val="1E533711"/>
    <w:rsid w:val="1E931105"/>
    <w:rsid w:val="1EC407D0"/>
    <w:rsid w:val="1EE365C0"/>
    <w:rsid w:val="1EF14A94"/>
    <w:rsid w:val="1F0C442A"/>
    <w:rsid w:val="1F5222FB"/>
    <w:rsid w:val="1F747D15"/>
    <w:rsid w:val="1FB40ABD"/>
    <w:rsid w:val="1FF22B1E"/>
    <w:rsid w:val="1FFA3B8E"/>
    <w:rsid w:val="20183B26"/>
    <w:rsid w:val="20271785"/>
    <w:rsid w:val="20342E7B"/>
    <w:rsid w:val="20351648"/>
    <w:rsid w:val="203D6234"/>
    <w:rsid w:val="208E27DD"/>
    <w:rsid w:val="20AB73FA"/>
    <w:rsid w:val="20AE2EE3"/>
    <w:rsid w:val="20BC19CE"/>
    <w:rsid w:val="20CA373F"/>
    <w:rsid w:val="20DD62A1"/>
    <w:rsid w:val="20FA07DA"/>
    <w:rsid w:val="2149569B"/>
    <w:rsid w:val="218A327B"/>
    <w:rsid w:val="219366B8"/>
    <w:rsid w:val="229654CA"/>
    <w:rsid w:val="22C15AF3"/>
    <w:rsid w:val="22C305CE"/>
    <w:rsid w:val="22E17041"/>
    <w:rsid w:val="23453447"/>
    <w:rsid w:val="238B1E06"/>
    <w:rsid w:val="23D90E5E"/>
    <w:rsid w:val="240B3EE3"/>
    <w:rsid w:val="242722B1"/>
    <w:rsid w:val="24276EE7"/>
    <w:rsid w:val="247A40DF"/>
    <w:rsid w:val="249D259C"/>
    <w:rsid w:val="24AA613F"/>
    <w:rsid w:val="24AC6CF3"/>
    <w:rsid w:val="24C66EC4"/>
    <w:rsid w:val="24CE4EBA"/>
    <w:rsid w:val="24D43819"/>
    <w:rsid w:val="250F1BAE"/>
    <w:rsid w:val="251A7364"/>
    <w:rsid w:val="25513E86"/>
    <w:rsid w:val="2551694A"/>
    <w:rsid w:val="25517858"/>
    <w:rsid w:val="26160A06"/>
    <w:rsid w:val="2628021F"/>
    <w:rsid w:val="26305539"/>
    <w:rsid w:val="263C56CF"/>
    <w:rsid w:val="268B57C3"/>
    <w:rsid w:val="27220FE2"/>
    <w:rsid w:val="2768027B"/>
    <w:rsid w:val="27BB57C5"/>
    <w:rsid w:val="27C148A5"/>
    <w:rsid w:val="27D63C12"/>
    <w:rsid w:val="27ED7549"/>
    <w:rsid w:val="281B0CD1"/>
    <w:rsid w:val="28630D1D"/>
    <w:rsid w:val="2879002A"/>
    <w:rsid w:val="287A18E6"/>
    <w:rsid w:val="28A14DC4"/>
    <w:rsid w:val="28B40891"/>
    <w:rsid w:val="28C11989"/>
    <w:rsid w:val="296236AF"/>
    <w:rsid w:val="297B5854"/>
    <w:rsid w:val="297F5A46"/>
    <w:rsid w:val="29D17CD0"/>
    <w:rsid w:val="29E777B5"/>
    <w:rsid w:val="2A2D6AB9"/>
    <w:rsid w:val="2A4A6962"/>
    <w:rsid w:val="2AD26DED"/>
    <w:rsid w:val="2AF86E01"/>
    <w:rsid w:val="2B032390"/>
    <w:rsid w:val="2B6D0B3C"/>
    <w:rsid w:val="2C8B4328"/>
    <w:rsid w:val="2C9D45DF"/>
    <w:rsid w:val="2CE34607"/>
    <w:rsid w:val="2D405D1C"/>
    <w:rsid w:val="2D707DFA"/>
    <w:rsid w:val="2D932117"/>
    <w:rsid w:val="2DE40536"/>
    <w:rsid w:val="2DE8153B"/>
    <w:rsid w:val="2E1E4B22"/>
    <w:rsid w:val="2E3803CA"/>
    <w:rsid w:val="2E4059D2"/>
    <w:rsid w:val="2E893CCC"/>
    <w:rsid w:val="2E8A5CB8"/>
    <w:rsid w:val="2EB774D8"/>
    <w:rsid w:val="2EBA6F40"/>
    <w:rsid w:val="2EDC3F0B"/>
    <w:rsid w:val="2F0B7733"/>
    <w:rsid w:val="2F195B9F"/>
    <w:rsid w:val="2F1C22BE"/>
    <w:rsid w:val="2F391C13"/>
    <w:rsid w:val="2F4D1B62"/>
    <w:rsid w:val="2F4F0CA4"/>
    <w:rsid w:val="2F9E3C0C"/>
    <w:rsid w:val="2FEF122E"/>
    <w:rsid w:val="30223E1E"/>
    <w:rsid w:val="30365AF0"/>
    <w:rsid w:val="30653101"/>
    <w:rsid w:val="30EC379B"/>
    <w:rsid w:val="30F87ECF"/>
    <w:rsid w:val="31223EE1"/>
    <w:rsid w:val="31692558"/>
    <w:rsid w:val="31CA2699"/>
    <w:rsid w:val="31D13B9B"/>
    <w:rsid w:val="31E71DFA"/>
    <w:rsid w:val="32185B81"/>
    <w:rsid w:val="322F5B2C"/>
    <w:rsid w:val="32685D3F"/>
    <w:rsid w:val="327B3A37"/>
    <w:rsid w:val="32FF7D00"/>
    <w:rsid w:val="33097CB0"/>
    <w:rsid w:val="332D5984"/>
    <w:rsid w:val="3427294C"/>
    <w:rsid w:val="342A25F6"/>
    <w:rsid w:val="3457349C"/>
    <w:rsid w:val="349D1240"/>
    <w:rsid w:val="349F7E72"/>
    <w:rsid w:val="34CC10FE"/>
    <w:rsid w:val="34D5653D"/>
    <w:rsid w:val="34E61EDD"/>
    <w:rsid w:val="34F50AB8"/>
    <w:rsid w:val="34FC7B76"/>
    <w:rsid w:val="35362A6D"/>
    <w:rsid w:val="356A1118"/>
    <w:rsid w:val="35B46709"/>
    <w:rsid w:val="35B56152"/>
    <w:rsid w:val="35C76854"/>
    <w:rsid w:val="35FE4E42"/>
    <w:rsid w:val="36274C86"/>
    <w:rsid w:val="364370ED"/>
    <w:rsid w:val="365B3D5E"/>
    <w:rsid w:val="36A12B49"/>
    <w:rsid w:val="36C47DA9"/>
    <w:rsid w:val="370421C1"/>
    <w:rsid w:val="37227974"/>
    <w:rsid w:val="3733668B"/>
    <w:rsid w:val="3737347F"/>
    <w:rsid w:val="37444B4C"/>
    <w:rsid w:val="37490E61"/>
    <w:rsid w:val="37832ADC"/>
    <w:rsid w:val="37BF0FAF"/>
    <w:rsid w:val="37FD1CF0"/>
    <w:rsid w:val="38412931"/>
    <w:rsid w:val="38637D01"/>
    <w:rsid w:val="38671AF4"/>
    <w:rsid w:val="38677083"/>
    <w:rsid w:val="38704B2E"/>
    <w:rsid w:val="395163DC"/>
    <w:rsid w:val="3967134F"/>
    <w:rsid w:val="39772936"/>
    <w:rsid w:val="39942740"/>
    <w:rsid w:val="39C17EE2"/>
    <w:rsid w:val="39D741F4"/>
    <w:rsid w:val="3A126F41"/>
    <w:rsid w:val="3A2C5022"/>
    <w:rsid w:val="3A4241BF"/>
    <w:rsid w:val="3A464A7C"/>
    <w:rsid w:val="3A815BEE"/>
    <w:rsid w:val="3A816FB3"/>
    <w:rsid w:val="3A9E7264"/>
    <w:rsid w:val="3AB8317A"/>
    <w:rsid w:val="3B085B68"/>
    <w:rsid w:val="3B6C511E"/>
    <w:rsid w:val="3BB91055"/>
    <w:rsid w:val="3C365500"/>
    <w:rsid w:val="3C3F6923"/>
    <w:rsid w:val="3C481EA8"/>
    <w:rsid w:val="3C7468DD"/>
    <w:rsid w:val="3CBE6637"/>
    <w:rsid w:val="3CD42287"/>
    <w:rsid w:val="3CDC4A97"/>
    <w:rsid w:val="3CEA2BD0"/>
    <w:rsid w:val="3CFF1079"/>
    <w:rsid w:val="3D0C50F8"/>
    <w:rsid w:val="3D52747D"/>
    <w:rsid w:val="3D7C0FD4"/>
    <w:rsid w:val="3DA31956"/>
    <w:rsid w:val="3DAF1779"/>
    <w:rsid w:val="3DE77AA3"/>
    <w:rsid w:val="3DED1B6D"/>
    <w:rsid w:val="3DF46889"/>
    <w:rsid w:val="3DF75E51"/>
    <w:rsid w:val="3E464127"/>
    <w:rsid w:val="3F110963"/>
    <w:rsid w:val="3F31627C"/>
    <w:rsid w:val="40026B5D"/>
    <w:rsid w:val="40311165"/>
    <w:rsid w:val="406D237C"/>
    <w:rsid w:val="40945C09"/>
    <w:rsid w:val="40C12B2D"/>
    <w:rsid w:val="40FB4CEF"/>
    <w:rsid w:val="4124264E"/>
    <w:rsid w:val="41BC1732"/>
    <w:rsid w:val="41C10FCD"/>
    <w:rsid w:val="42275877"/>
    <w:rsid w:val="42C5577F"/>
    <w:rsid w:val="43205EF4"/>
    <w:rsid w:val="43602752"/>
    <w:rsid w:val="43627942"/>
    <w:rsid w:val="43823D3A"/>
    <w:rsid w:val="43C527B0"/>
    <w:rsid w:val="4417733B"/>
    <w:rsid w:val="444C1F91"/>
    <w:rsid w:val="445155AC"/>
    <w:rsid w:val="4454199A"/>
    <w:rsid w:val="44823CAD"/>
    <w:rsid w:val="44A91191"/>
    <w:rsid w:val="44B33DBE"/>
    <w:rsid w:val="44C841D6"/>
    <w:rsid w:val="44DF6BAF"/>
    <w:rsid w:val="451A110B"/>
    <w:rsid w:val="45A12389"/>
    <w:rsid w:val="45C41AE7"/>
    <w:rsid w:val="46062B28"/>
    <w:rsid w:val="461A688B"/>
    <w:rsid w:val="465C7DDA"/>
    <w:rsid w:val="467F22B3"/>
    <w:rsid w:val="46C4744E"/>
    <w:rsid w:val="47253955"/>
    <w:rsid w:val="47503B46"/>
    <w:rsid w:val="47BB33BC"/>
    <w:rsid w:val="480D2C08"/>
    <w:rsid w:val="482D486D"/>
    <w:rsid w:val="484440F8"/>
    <w:rsid w:val="48B62722"/>
    <w:rsid w:val="48FD0612"/>
    <w:rsid w:val="49217800"/>
    <w:rsid w:val="497D2F27"/>
    <w:rsid w:val="498D2788"/>
    <w:rsid w:val="49B46EE6"/>
    <w:rsid w:val="49D81B5C"/>
    <w:rsid w:val="4A3D2AD0"/>
    <w:rsid w:val="4A9728A4"/>
    <w:rsid w:val="4AE637A8"/>
    <w:rsid w:val="4B2064B0"/>
    <w:rsid w:val="4BA67330"/>
    <w:rsid w:val="4BE54907"/>
    <w:rsid w:val="4C0E2B38"/>
    <w:rsid w:val="4C3E11E4"/>
    <w:rsid w:val="4C484DD8"/>
    <w:rsid w:val="4C5538D6"/>
    <w:rsid w:val="4C575F54"/>
    <w:rsid w:val="4C5C55DE"/>
    <w:rsid w:val="4CA969E6"/>
    <w:rsid w:val="4CB2707E"/>
    <w:rsid w:val="4CCA0D79"/>
    <w:rsid w:val="4CCB057C"/>
    <w:rsid w:val="4CD12DC0"/>
    <w:rsid w:val="4CD264C8"/>
    <w:rsid w:val="4CFE1E9A"/>
    <w:rsid w:val="4D1E0AB5"/>
    <w:rsid w:val="4D3C1BA8"/>
    <w:rsid w:val="4D787FC5"/>
    <w:rsid w:val="4D8E5E16"/>
    <w:rsid w:val="4D9B65DC"/>
    <w:rsid w:val="4DA9413D"/>
    <w:rsid w:val="4E342EE8"/>
    <w:rsid w:val="4E5D3853"/>
    <w:rsid w:val="4EF84412"/>
    <w:rsid w:val="4F10513E"/>
    <w:rsid w:val="4F111E0D"/>
    <w:rsid w:val="4F4F2C90"/>
    <w:rsid w:val="4F655C3C"/>
    <w:rsid w:val="4F7F1400"/>
    <w:rsid w:val="4FB5368D"/>
    <w:rsid w:val="4FF26FB6"/>
    <w:rsid w:val="507D26FF"/>
    <w:rsid w:val="508B6C5A"/>
    <w:rsid w:val="50C27B4D"/>
    <w:rsid w:val="50CC6933"/>
    <w:rsid w:val="51426C12"/>
    <w:rsid w:val="51737A38"/>
    <w:rsid w:val="5221340A"/>
    <w:rsid w:val="522D631E"/>
    <w:rsid w:val="523D04FB"/>
    <w:rsid w:val="526862D8"/>
    <w:rsid w:val="528C5166"/>
    <w:rsid w:val="52A6760D"/>
    <w:rsid w:val="536A2480"/>
    <w:rsid w:val="53D53105"/>
    <w:rsid w:val="53E37769"/>
    <w:rsid w:val="53F81588"/>
    <w:rsid w:val="543370BD"/>
    <w:rsid w:val="546A2469"/>
    <w:rsid w:val="547B0177"/>
    <w:rsid w:val="55003FC5"/>
    <w:rsid w:val="559641A4"/>
    <w:rsid w:val="55B80D08"/>
    <w:rsid w:val="55CE44CA"/>
    <w:rsid w:val="56370A60"/>
    <w:rsid w:val="565436C5"/>
    <w:rsid w:val="56593A6E"/>
    <w:rsid w:val="5663308C"/>
    <w:rsid w:val="56A61B09"/>
    <w:rsid w:val="56B22127"/>
    <w:rsid w:val="56CB6047"/>
    <w:rsid w:val="56CD0D0F"/>
    <w:rsid w:val="56DD4909"/>
    <w:rsid w:val="56DF795C"/>
    <w:rsid w:val="56E04F89"/>
    <w:rsid w:val="56EE428E"/>
    <w:rsid w:val="573B44B3"/>
    <w:rsid w:val="5774014E"/>
    <w:rsid w:val="577C7157"/>
    <w:rsid w:val="578D517B"/>
    <w:rsid w:val="57B85348"/>
    <w:rsid w:val="57D416AD"/>
    <w:rsid w:val="57E23544"/>
    <w:rsid w:val="58220C44"/>
    <w:rsid w:val="587151FF"/>
    <w:rsid w:val="587D0513"/>
    <w:rsid w:val="58CE4A88"/>
    <w:rsid w:val="58FC181D"/>
    <w:rsid w:val="590F67E5"/>
    <w:rsid w:val="593140B6"/>
    <w:rsid w:val="59857EFD"/>
    <w:rsid w:val="59AB14DB"/>
    <w:rsid w:val="5A110ACC"/>
    <w:rsid w:val="5A5F514F"/>
    <w:rsid w:val="5AB82470"/>
    <w:rsid w:val="5B14581D"/>
    <w:rsid w:val="5B345801"/>
    <w:rsid w:val="5B943207"/>
    <w:rsid w:val="5BD97CFE"/>
    <w:rsid w:val="5C7A36E7"/>
    <w:rsid w:val="5CAA62EA"/>
    <w:rsid w:val="5CCE33F5"/>
    <w:rsid w:val="5D0301E3"/>
    <w:rsid w:val="5D0B39B4"/>
    <w:rsid w:val="5D283BE6"/>
    <w:rsid w:val="5E2B7874"/>
    <w:rsid w:val="5EB27BD2"/>
    <w:rsid w:val="5F550AB9"/>
    <w:rsid w:val="5F874D0B"/>
    <w:rsid w:val="602E6E28"/>
    <w:rsid w:val="60492360"/>
    <w:rsid w:val="604E7B24"/>
    <w:rsid w:val="609C2636"/>
    <w:rsid w:val="612B5812"/>
    <w:rsid w:val="613F6E88"/>
    <w:rsid w:val="6176739C"/>
    <w:rsid w:val="61C24BA8"/>
    <w:rsid w:val="6206024F"/>
    <w:rsid w:val="626C1E43"/>
    <w:rsid w:val="628A3F58"/>
    <w:rsid w:val="62C64B66"/>
    <w:rsid w:val="62D61FDD"/>
    <w:rsid w:val="62E01DCA"/>
    <w:rsid w:val="62F9393F"/>
    <w:rsid w:val="630A1383"/>
    <w:rsid w:val="63253392"/>
    <w:rsid w:val="63306AC8"/>
    <w:rsid w:val="63493E13"/>
    <w:rsid w:val="636648D6"/>
    <w:rsid w:val="63986398"/>
    <w:rsid w:val="63D5482E"/>
    <w:rsid w:val="64034BCE"/>
    <w:rsid w:val="644F7208"/>
    <w:rsid w:val="645C39D7"/>
    <w:rsid w:val="64615C38"/>
    <w:rsid w:val="64995E62"/>
    <w:rsid w:val="649E33C3"/>
    <w:rsid w:val="64B87748"/>
    <w:rsid w:val="64BD71D3"/>
    <w:rsid w:val="64CD643C"/>
    <w:rsid w:val="64D9277D"/>
    <w:rsid w:val="65186FDD"/>
    <w:rsid w:val="654D77C7"/>
    <w:rsid w:val="65C92FEA"/>
    <w:rsid w:val="65D911ED"/>
    <w:rsid w:val="65F07E81"/>
    <w:rsid w:val="661D0FFC"/>
    <w:rsid w:val="665F6A62"/>
    <w:rsid w:val="666F1055"/>
    <w:rsid w:val="667E2026"/>
    <w:rsid w:val="6689778C"/>
    <w:rsid w:val="66B56988"/>
    <w:rsid w:val="66C05D69"/>
    <w:rsid w:val="66E26B79"/>
    <w:rsid w:val="673B1CC5"/>
    <w:rsid w:val="675C309F"/>
    <w:rsid w:val="67B64815"/>
    <w:rsid w:val="67D02A49"/>
    <w:rsid w:val="67F73E3E"/>
    <w:rsid w:val="68235FEA"/>
    <w:rsid w:val="682604A4"/>
    <w:rsid w:val="684A209D"/>
    <w:rsid w:val="689C3B96"/>
    <w:rsid w:val="692D388F"/>
    <w:rsid w:val="694B33BF"/>
    <w:rsid w:val="694C3E68"/>
    <w:rsid w:val="69683DA6"/>
    <w:rsid w:val="69766FE4"/>
    <w:rsid w:val="69997449"/>
    <w:rsid w:val="69AA4A11"/>
    <w:rsid w:val="69C709C8"/>
    <w:rsid w:val="69F63F3F"/>
    <w:rsid w:val="6A0E54B5"/>
    <w:rsid w:val="6A55757E"/>
    <w:rsid w:val="6A7D7D0E"/>
    <w:rsid w:val="6B644B4D"/>
    <w:rsid w:val="6B6B77CC"/>
    <w:rsid w:val="6B9B753F"/>
    <w:rsid w:val="6BB50693"/>
    <w:rsid w:val="6BC7362F"/>
    <w:rsid w:val="6BEB2400"/>
    <w:rsid w:val="6BEB59B5"/>
    <w:rsid w:val="6BFD39ED"/>
    <w:rsid w:val="6C3D4D42"/>
    <w:rsid w:val="6C6443B4"/>
    <w:rsid w:val="6C9362D6"/>
    <w:rsid w:val="6CB03ADD"/>
    <w:rsid w:val="6D411CD6"/>
    <w:rsid w:val="6D941DBB"/>
    <w:rsid w:val="6E1848B5"/>
    <w:rsid w:val="6E1C72AA"/>
    <w:rsid w:val="6EDB02A6"/>
    <w:rsid w:val="6F683958"/>
    <w:rsid w:val="6FB121D9"/>
    <w:rsid w:val="6FE67EBD"/>
    <w:rsid w:val="701855B8"/>
    <w:rsid w:val="702E45AF"/>
    <w:rsid w:val="705B4F76"/>
    <w:rsid w:val="70AB463F"/>
    <w:rsid w:val="70DA5030"/>
    <w:rsid w:val="71290D1D"/>
    <w:rsid w:val="71530403"/>
    <w:rsid w:val="71595829"/>
    <w:rsid w:val="71867267"/>
    <w:rsid w:val="71972CAD"/>
    <w:rsid w:val="71ED1DA8"/>
    <w:rsid w:val="726E0125"/>
    <w:rsid w:val="72B837EB"/>
    <w:rsid w:val="72C575CC"/>
    <w:rsid w:val="731316CC"/>
    <w:rsid w:val="733D3578"/>
    <w:rsid w:val="733D6C5B"/>
    <w:rsid w:val="734359D5"/>
    <w:rsid w:val="743021D2"/>
    <w:rsid w:val="746B2F64"/>
    <w:rsid w:val="74BC2628"/>
    <w:rsid w:val="74D73DBC"/>
    <w:rsid w:val="750E24B4"/>
    <w:rsid w:val="7518387B"/>
    <w:rsid w:val="75205BC0"/>
    <w:rsid w:val="75431B88"/>
    <w:rsid w:val="754351C0"/>
    <w:rsid w:val="75A93334"/>
    <w:rsid w:val="75C13CDD"/>
    <w:rsid w:val="75CB06B8"/>
    <w:rsid w:val="75E97FB7"/>
    <w:rsid w:val="766F017D"/>
    <w:rsid w:val="767514C2"/>
    <w:rsid w:val="767A0D0D"/>
    <w:rsid w:val="76891462"/>
    <w:rsid w:val="76AB2D8D"/>
    <w:rsid w:val="76C4268E"/>
    <w:rsid w:val="76FA391E"/>
    <w:rsid w:val="772938E8"/>
    <w:rsid w:val="77623D4D"/>
    <w:rsid w:val="777512F8"/>
    <w:rsid w:val="777E30EF"/>
    <w:rsid w:val="777F18B7"/>
    <w:rsid w:val="77BD6850"/>
    <w:rsid w:val="780E322B"/>
    <w:rsid w:val="78491E93"/>
    <w:rsid w:val="78703723"/>
    <w:rsid w:val="78A12E18"/>
    <w:rsid w:val="78D13FDA"/>
    <w:rsid w:val="78E757B4"/>
    <w:rsid w:val="79664B7C"/>
    <w:rsid w:val="797456FD"/>
    <w:rsid w:val="79DB1E03"/>
    <w:rsid w:val="79FC004D"/>
    <w:rsid w:val="7A561DDD"/>
    <w:rsid w:val="7A836BB6"/>
    <w:rsid w:val="7A844AF8"/>
    <w:rsid w:val="7AE160F8"/>
    <w:rsid w:val="7AE74CC7"/>
    <w:rsid w:val="7AFA4D2B"/>
    <w:rsid w:val="7B1C1F91"/>
    <w:rsid w:val="7B9644A0"/>
    <w:rsid w:val="7B9E6857"/>
    <w:rsid w:val="7C292C15"/>
    <w:rsid w:val="7C2E17AD"/>
    <w:rsid w:val="7C9F2779"/>
    <w:rsid w:val="7CA7624C"/>
    <w:rsid w:val="7CD1448D"/>
    <w:rsid w:val="7CDA64EC"/>
    <w:rsid w:val="7D005642"/>
    <w:rsid w:val="7D154678"/>
    <w:rsid w:val="7D250184"/>
    <w:rsid w:val="7D27595F"/>
    <w:rsid w:val="7D467801"/>
    <w:rsid w:val="7D6A7B6B"/>
    <w:rsid w:val="7D79599A"/>
    <w:rsid w:val="7DA1727D"/>
    <w:rsid w:val="7E471C13"/>
    <w:rsid w:val="7E61558C"/>
    <w:rsid w:val="7EAF19AB"/>
    <w:rsid w:val="7F0D1D41"/>
    <w:rsid w:val="7F224767"/>
    <w:rsid w:val="7F320DCA"/>
    <w:rsid w:val="7F557E5F"/>
    <w:rsid w:val="7F6233A6"/>
    <w:rsid w:val="7F682353"/>
    <w:rsid w:val="7F892326"/>
    <w:rsid w:val="7FAE03E1"/>
    <w:rsid w:val="7FC7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00" w:firstLineChars="200"/>
      <w:jc w:val="both"/>
    </w:pPr>
    <w:rPr>
      <w:rFonts w:ascii="Calibri" w:hAnsi="Calibri" w:eastAsia="方正仿宋_GBK" w:cs="黑体"/>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annotation text"/>
    <w:basedOn w:val="1"/>
    <w:link w:val="29"/>
    <w:unhideWhenUsed/>
    <w:qFormat/>
    <w:uiPriority w:val="99"/>
    <w:rPr>
      <w:rFonts w:ascii="Calibri" w:hAnsi="Calibri" w:cs="Times New Roman"/>
      <w:kern w:val="0"/>
      <w:sz w:val="20"/>
      <w:szCs w:val="20"/>
    </w:rPr>
  </w:style>
  <w:style w:type="paragraph" w:styleId="7">
    <w:name w:val="Body Text"/>
    <w:basedOn w:val="1"/>
    <w:link w:val="26"/>
    <w:qFormat/>
    <w:uiPriority w:val="1"/>
    <w:rPr>
      <w:rFonts w:ascii="仿宋_GB2312" w:hAnsi="仿宋_GB2312" w:eastAsia="仿宋_GB2312" w:cs="仿宋_GB2312"/>
      <w:sz w:val="32"/>
      <w:szCs w:val="32"/>
      <w:lang w:val="zh-CN" w:eastAsia="zh-CN" w:bidi="zh-CN"/>
    </w:rPr>
  </w:style>
  <w:style w:type="paragraph" w:styleId="8">
    <w:name w:val="Body Text Indent"/>
    <w:basedOn w:val="1"/>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pPr>
    <w:rPr>
      <w:rFonts w:ascii="Calibri"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7"/>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2"/>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4"/>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6"/>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2"/>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15c7b6-bc49-4b40-aa3e-77269f31e7b8}"/>
        <w:style w:val=""/>
        <w:category>
          <w:name w:val="常规"/>
          <w:gallery w:val="placeholder"/>
        </w:category>
        <w:types>
          <w:type w:val="bbPlcHdr"/>
        </w:types>
        <w:behaviors>
          <w:behavior w:val="content"/>
        </w:behaviors>
        <w:description w:val=""/>
        <w:guid w:val="{de15c7b6-bc49-4b40-aa3e-77269f31e7b8}"/>
      </w:docPartPr>
      <w:docPartBody>
        <w:p>
          <w:r>
            <w:rPr>
              <w:color w:val="808080"/>
            </w:rPr>
            <w:t>单击此处输入文字。</w:t>
          </w:r>
        </w:p>
      </w:docPartBody>
    </w:docPart>
    <w:docPart>
      <w:docPartPr>
        <w:name w:val="{8f6bb5c7-746b-4055-9c7b-192e35355e04}"/>
        <w:style w:val=""/>
        <w:category>
          <w:name w:val="常规"/>
          <w:gallery w:val="placeholder"/>
        </w:category>
        <w:types>
          <w:type w:val="bbPlcHdr"/>
        </w:types>
        <w:behaviors>
          <w:behavior w:val="content"/>
        </w:behaviors>
        <w:description w:val=""/>
        <w:guid w:val="{8f6bb5c7-746b-4055-9c7b-192e35355e04}"/>
      </w:docPartPr>
      <w:docPartBody>
        <w:p>
          <w:r>
            <w:rPr>
              <w:color w:val="808080"/>
            </w:rPr>
            <w:t>单击此处输入文字。</w:t>
          </w:r>
        </w:p>
      </w:docPartBody>
    </w:docPart>
    <w:docPart>
      <w:docPartPr>
        <w:name w:val="{0dcde310-dc5f-485e-afeb-5624c8b3f8f9}"/>
        <w:style w:val=""/>
        <w:category>
          <w:name w:val="常规"/>
          <w:gallery w:val="placeholder"/>
        </w:category>
        <w:types>
          <w:type w:val="bbPlcHdr"/>
        </w:types>
        <w:behaviors>
          <w:behavior w:val="content"/>
        </w:behaviors>
        <w:description w:val=""/>
        <w:guid w:val="{0dcde310-dc5f-485e-afeb-5624c8b3f8f9}"/>
      </w:docPartPr>
      <w:docPartBody>
        <w:p>
          <w:r>
            <w:rPr>
              <w:color w:val="808080"/>
            </w:rPr>
            <w:t>单击此处输入文字。</w:t>
          </w:r>
        </w:p>
      </w:docPartBody>
    </w:docPart>
    <w:docPart>
      <w:docPartPr>
        <w:name w:val="{72aa4dbf-14f1-4aad-9db0-30eae6d79086}"/>
        <w:style w:val=""/>
        <w:category>
          <w:name w:val="常规"/>
          <w:gallery w:val="placeholder"/>
        </w:category>
        <w:types>
          <w:type w:val="bbPlcHdr"/>
        </w:types>
        <w:behaviors>
          <w:behavior w:val="content"/>
        </w:behaviors>
        <w:description w:val=""/>
        <w:guid w:val="{72aa4dbf-14f1-4aad-9db0-30eae6d79086}"/>
      </w:docPartPr>
      <w:docPartBody>
        <w:p>
          <w:r>
            <w:rPr>
              <w:color w:val="808080"/>
            </w:rPr>
            <w:t>单击此处输入文字。</w:t>
          </w:r>
        </w:p>
      </w:docPartBody>
    </w:docPart>
    <w:docPart>
      <w:docPartPr>
        <w:name w:val="{8527e61c-9baf-46c1-b0e4-a01cc191c341}"/>
        <w:style w:val=""/>
        <w:category>
          <w:name w:val="常规"/>
          <w:gallery w:val="placeholder"/>
        </w:category>
        <w:types>
          <w:type w:val="bbPlcHdr"/>
        </w:types>
        <w:behaviors>
          <w:behavior w:val="content"/>
        </w:behaviors>
        <w:description w:val=""/>
        <w:guid w:val="{8527e61c-9baf-46c1-b0e4-a01cc191c341}"/>
      </w:docPartPr>
      <w:docPartBody>
        <w:p>
          <w:r>
            <w:rPr>
              <w:color w:val="808080"/>
            </w:rPr>
            <w:t>单击此处输入文字。</w:t>
          </w:r>
        </w:p>
      </w:docPartBody>
    </w:docPart>
    <w:docPart>
      <w:docPartPr>
        <w:name w:val="{771bba0a-ed64-42b8-8ad2-ec75e650cf88}"/>
        <w:style w:val=""/>
        <w:category>
          <w:name w:val="常规"/>
          <w:gallery w:val="placeholder"/>
        </w:category>
        <w:types>
          <w:type w:val="bbPlcHdr"/>
        </w:types>
        <w:behaviors>
          <w:behavior w:val="content"/>
        </w:behaviors>
        <w:description w:val=""/>
        <w:guid w:val="{771bba0a-ed64-42b8-8ad2-ec75e650cf88}"/>
      </w:docPartPr>
      <w:docPartBody>
        <w:p>
          <w:r>
            <w:rPr>
              <w:color w:val="808080"/>
            </w:rPr>
            <w:t>单击此处输入文字。</w:t>
          </w:r>
        </w:p>
      </w:docPartBody>
    </w:docPart>
    <w:docPart>
      <w:docPartPr>
        <w:name w:val="{06d119b8-9eb1-4858-9f4b-7a92ee5262de}"/>
        <w:style w:val=""/>
        <w:category>
          <w:name w:val="常规"/>
          <w:gallery w:val="placeholder"/>
        </w:category>
        <w:types>
          <w:type w:val="bbPlcHdr"/>
        </w:types>
        <w:behaviors>
          <w:behavior w:val="content"/>
        </w:behaviors>
        <w:description w:val=""/>
        <w:guid w:val="{06d119b8-9eb1-4858-9f4b-7a92ee5262de}"/>
      </w:docPartPr>
      <w:docPartBody>
        <w:p>
          <w:r>
            <w:rPr>
              <w:color w:val="808080"/>
            </w:rPr>
            <w:t>单击此处输入文字。</w:t>
          </w:r>
        </w:p>
      </w:docPartBody>
    </w:docPart>
    <w:docPart>
      <w:docPartPr>
        <w:name w:val="{edb8bee3-5357-48d8-a7a3-688f91daf5e5}"/>
        <w:style w:val=""/>
        <w:category>
          <w:name w:val="常规"/>
          <w:gallery w:val="placeholder"/>
        </w:category>
        <w:types>
          <w:type w:val="bbPlcHdr"/>
        </w:types>
        <w:behaviors>
          <w:behavior w:val="content"/>
        </w:behaviors>
        <w:description w:val=""/>
        <w:guid w:val="{edb8bee3-5357-48d8-a7a3-688f91daf5e5}"/>
      </w:docPartPr>
      <w:docPartBody>
        <w:p>
          <w:r>
            <w:rPr>
              <w:color w:val="808080"/>
            </w:rPr>
            <w:t>单击此处输入文字。</w:t>
          </w:r>
        </w:p>
      </w:docPartBody>
    </w:docPart>
    <w:docPart>
      <w:docPartPr>
        <w:name w:val="{b1e30d7e-0c70-43ae-9c4e-a9ce046c36f3}"/>
        <w:style w:val=""/>
        <w:category>
          <w:name w:val="常规"/>
          <w:gallery w:val="placeholder"/>
        </w:category>
        <w:types>
          <w:type w:val="bbPlcHdr"/>
        </w:types>
        <w:behaviors>
          <w:behavior w:val="content"/>
        </w:behaviors>
        <w:description w:val=""/>
        <w:guid w:val="{b1e30d7e-0c70-43ae-9c4e-a9ce046c36f3}"/>
      </w:docPartPr>
      <w:docPartBody>
        <w:p>
          <w:r>
            <w:rPr>
              <w:color w:val="808080"/>
            </w:rPr>
            <w:t>单击此处输入文字。</w:t>
          </w:r>
        </w:p>
      </w:docPartBody>
    </w:docPart>
    <w:docPart>
      <w:docPartPr>
        <w:name w:val="{8b76fdff-38b9-40ab-93c3-ac4b9d4260d8}"/>
        <w:style w:val=""/>
        <w:category>
          <w:name w:val="常规"/>
          <w:gallery w:val="placeholder"/>
        </w:category>
        <w:types>
          <w:type w:val="bbPlcHdr"/>
        </w:types>
        <w:behaviors>
          <w:behavior w:val="content"/>
        </w:behaviors>
        <w:description w:val=""/>
        <w:guid w:val="{8b76fdff-38b9-40ab-93c3-ac4b9d4260d8}"/>
      </w:docPartPr>
      <w:docPartBody>
        <w:p>
          <w:r>
            <w:rPr>
              <w:color w:val="808080"/>
            </w:rPr>
            <w:t>单击此处输入文字。</w:t>
          </w:r>
        </w:p>
      </w:docPartBody>
    </w:docPart>
    <w:docPart>
      <w:docPartPr>
        <w:name w:val="{16a66957-6309-4c34-a8d6-4b1eba3575b6}"/>
        <w:style w:val=""/>
        <w:category>
          <w:name w:val="常规"/>
          <w:gallery w:val="placeholder"/>
        </w:category>
        <w:types>
          <w:type w:val="bbPlcHdr"/>
        </w:types>
        <w:behaviors>
          <w:behavior w:val="content"/>
        </w:behaviors>
        <w:description w:val=""/>
        <w:guid w:val="{16a66957-6309-4c34-a8d6-4b1eba3575b6}"/>
      </w:docPartPr>
      <w:docPartBody>
        <w:p>
          <w:r>
            <w:rPr>
              <w:color w:val="808080"/>
            </w:rPr>
            <w:t>单击此处输入文字。</w:t>
          </w:r>
        </w:p>
      </w:docPartBody>
    </w:docPart>
    <w:docPart>
      <w:docPartPr>
        <w:name w:val="{0d15ad4f-1649-4f35-83be-f58caaaea475}"/>
        <w:style w:val=""/>
        <w:category>
          <w:name w:val="常规"/>
          <w:gallery w:val="placeholder"/>
        </w:category>
        <w:types>
          <w:type w:val="bbPlcHdr"/>
        </w:types>
        <w:behaviors>
          <w:behavior w:val="content"/>
        </w:behaviors>
        <w:description w:val=""/>
        <w:guid w:val="{0d15ad4f-1649-4f35-83be-f58caaaea475}"/>
      </w:docPartPr>
      <w:docPartBody>
        <w:p>
          <w:r>
            <w:rPr>
              <w:color w:val="808080"/>
            </w:rPr>
            <w:t>单击此处输入文字。</w:t>
          </w:r>
        </w:p>
      </w:docPartBody>
    </w:docPart>
    <w:docPart>
      <w:docPartPr>
        <w:name w:val="{a5f2b9d6-5f2b-462a-8d34-42fb1b32ae36}"/>
        <w:style w:val=""/>
        <w:category>
          <w:name w:val="常规"/>
          <w:gallery w:val="placeholder"/>
        </w:category>
        <w:types>
          <w:type w:val="bbPlcHdr"/>
        </w:types>
        <w:behaviors>
          <w:behavior w:val="content"/>
        </w:behaviors>
        <w:description w:val=""/>
        <w:guid w:val="{a5f2b9d6-5f2b-462a-8d34-42fb1b32ae36}"/>
      </w:docPartPr>
      <w:docPartBody>
        <w:p>
          <w:r>
            <w:rPr>
              <w:color w:val="808080"/>
            </w:rPr>
            <w:t>单击此处输入文字。</w:t>
          </w:r>
        </w:p>
      </w:docPartBody>
    </w:docPart>
    <w:docPart>
      <w:docPartPr>
        <w:name w:val="{0f6b0c8f-b753-40e8-b218-95a1fb9554f5}"/>
        <w:style w:val=""/>
        <w:category>
          <w:name w:val="常规"/>
          <w:gallery w:val="placeholder"/>
        </w:category>
        <w:types>
          <w:type w:val="bbPlcHdr"/>
        </w:types>
        <w:behaviors>
          <w:behavior w:val="content"/>
        </w:behaviors>
        <w:description w:val=""/>
        <w:guid w:val="{0f6b0c8f-b753-40e8-b218-95a1fb9554f5}"/>
      </w:docPartPr>
      <w:docPartBody>
        <w:p>
          <w:r>
            <w:rPr>
              <w:color w:val="808080"/>
            </w:rPr>
            <w:t>单击此处输入文字。</w:t>
          </w:r>
        </w:p>
      </w:docPartBody>
    </w:docPart>
    <w:docPart>
      <w:docPartPr>
        <w:name w:val="{b44c0fa8-35d4-4607-9ba3-73a58ab90e54}"/>
        <w:style w:val=""/>
        <w:category>
          <w:name w:val="常规"/>
          <w:gallery w:val="placeholder"/>
        </w:category>
        <w:types>
          <w:type w:val="bbPlcHdr"/>
        </w:types>
        <w:behaviors>
          <w:behavior w:val="content"/>
        </w:behaviors>
        <w:description w:val=""/>
        <w:guid w:val="{b44c0fa8-35d4-4607-9ba3-73a58ab90e54}"/>
      </w:docPartPr>
      <w:docPartBody>
        <w:p>
          <w:r>
            <w:rPr>
              <w:color w:val="808080"/>
            </w:rPr>
            <w:t>单击此处输入文字。</w:t>
          </w:r>
        </w:p>
      </w:docPartBody>
    </w:docPart>
    <w:docPart>
      <w:docPartPr>
        <w:name w:val="{a724a9ef-d3f2-4965-ba46-0878b4df0c56}"/>
        <w:style w:val=""/>
        <w:category>
          <w:name w:val="常规"/>
          <w:gallery w:val="placeholder"/>
        </w:category>
        <w:types>
          <w:type w:val="bbPlcHdr"/>
        </w:types>
        <w:behaviors>
          <w:behavior w:val="content"/>
        </w:behaviors>
        <w:description w:val=""/>
        <w:guid w:val="{a724a9ef-d3f2-4965-ba46-0878b4df0c56}"/>
      </w:docPartPr>
      <w:docPartBody>
        <w:p>
          <w:r>
            <w:rPr>
              <w:color w:val="808080"/>
            </w:rPr>
            <w:t>单击此处输入文字。</w:t>
          </w:r>
        </w:p>
      </w:docPartBody>
    </w:docPart>
    <w:docPart>
      <w:docPartPr>
        <w:name w:val="{68f1ebb7-0c18-4e5e-b293-1760341e62fc}"/>
        <w:style w:val=""/>
        <w:category>
          <w:name w:val="常规"/>
          <w:gallery w:val="placeholder"/>
        </w:category>
        <w:types>
          <w:type w:val="bbPlcHdr"/>
        </w:types>
        <w:behaviors>
          <w:behavior w:val="content"/>
        </w:behaviors>
        <w:description w:val=""/>
        <w:guid w:val="{68f1ebb7-0c18-4e5e-b293-1760341e62fc}"/>
      </w:docPartPr>
      <w:docPartBody>
        <w:p>
          <w:r>
            <w:rPr>
              <w:color w:val="808080"/>
            </w:rPr>
            <w:t>单击此处输入文字。</w:t>
          </w:r>
        </w:p>
      </w:docPartBody>
    </w:docPart>
    <w:docPart>
      <w:docPartPr>
        <w:name w:val="{84636732-19e6-46c1-815f-f079f80e2856}"/>
        <w:style w:val=""/>
        <w:category>
          <w:name w:val="常规"/>
          <w:gallery w:val="placeholder"/>
        </w:category>
        <w:types>
          <w:type w:val="bbPlcHdr"/>
        </w:types>
        <w:behaviors>
          <w:behavior w:val="content"/>
        </w:behaviors>
        <w:description w:val=""/>
        <w:guid w:val="{84636732-19e6-46c1-815f-f079f80e2856}"/>
      </w:docPartPr>
      <w:docPartBody>
        <w:p>
          <w:r>
            <w:rPr>
              <w:color w:val="808080"/>
            </w:rPr>
            <w:t>单击此处输入文字。</w:t>
          </w:r>
        </w:p>
      </w:docPartBody>
    </w:docPart>
    <w:docPart>
      <w:docPartPr>
        <w:name w:val="{53e78985-4d53-439d-b7fd-9b944e937272}"/>
        <w:style w:val=""/>
        <w:category>
          <w:name w:val="常规"/>
          <w:gallery w:val="placeholder"/>
        </w:category>
        <w:types>
          <w:type w:val="bbPlcHdr"/>
        </w:types>
        <w:behaviors>
          <w:behavior w:val="content"/>
        </w:behaviors>
        <w:description w:val=""/>
        <w:guid w:val="{53e78985-4d53-439d-b7fd-9b944e937272}"/>
      </w:docPartPr>
      <w:docPartBody>
        <w:p>
          <w:r>
            <w:rPr>
              <w:color w:val="808080"/>
            </w:rPr>
            <w:t>单击此处输入文字。</w:t>
          </w:r>
        </w:p>
      </w:docPartBody>
    </w:docPart>
    <w:docPart>
      <w:docPartPr>
        <w:name w:val="{45b5860f-e5b6-47ab-aae3-088392b1d547}"/>
        <w:style w:val=""/>
        <w:category>
          <w:name w:val="常规"/>
          <w:gallery w:val="placeholder"/>
        </w:category>
        <w:types>
          <w:type w:val="bbPlcHdr"/>
        </w:types>
        <w:behaviors>
          <w:behavior w:val="content"/>
        </w:behaviors>
        <w:description w:val=""/>
        <w:guid w:val="{45b5860f-e5b6-47ab-aae3-088392b1d547}"/>
      </w:docPartPr>
      <w:docPartBody>
        <w:p>
          <w:r>
            <w:rPr>
              <w:color w:val="808080"/>
            </w:rPr>
            <w:t>单击此处输入文字。</w:t>
          </w:r>
        </w:p>
      </w:docPartBody>
    </w:docPart>
    <w:docPart>
      <w:docPartPr>
        <w:name w:val="{8de5ad6f-275c-44a2-9116-679b14eeabe8}"/>
        <w:style w:val=""/>
        <w:category>
          <w:name w:val="常规"/>
          <w:gallery w:val="placeholder"/>
        </w:category>
        <w:types>
          <w:type w:val="bbPlcHdr"/>
        </w:types>
        <w:behaviors>
          <w:behavior w:val="content"/>
        </w:behaviors>
        <w:description w:val=""/>
        <w:guid w:val="{8de5ad6f-275c-44a2-9116-679b14eeabe8}"/>
      </w:docPartPr>
      <w:docPartBody>
        <w:p>
          <w:r>
            <w:rPr>
              <w:color w:val="808080"/>
            </w:rPr>
            <w:t>单击此处输入文字。</w:t>
          </w:r>
        </w:p>
      </w:docPartBody>
    </w:docPart>
    <w:docPart>
      <w:docPartPr>
        <w:name w:val="{117d14a2-d7d7-42ff-af8c-b21568a86cad}"/>
        <w:style w:val=""/>
        <w:category>
          <w:name w:val="常规"/>
          <w:gallery w:val="placeholder"/>
        </w:category>
        <w:types>
          <w:type w:val="bbPlcHdr"/>
        </w:types>
        <w:behaviors>
          <w:behavior w:val="content"/>
        </w:behaviors>
        <w:description w:val=""/>
        <w:guid w:val="{117d14a2-d7d7-42ff-af8c-b21568a86cad}"/>
      </w:docPartPr>
      <w:docPartBody>
        <w:p>
          <w:r>
            <w:rPr>
              <w:color w:val="808080"/>
            </w:rPr>
            <w:t>单击此处输入文字。</w:t>
          </w:r>
        </w:p>
      </w:docPartBody>
    </w:docPart>
    <w:docPart>
      <w:docPartPr>
        <w:name w:val="{d7250aac-d422-49b6-b65d-2989a8e9c834}"/>
        <w:style w:val=""/>
        <w:category>
          <w:name w:val="常规"/>
          <w:gallery w:val="placeholder"/>
        </w:category>
        <w:types>
          <w:type w:val="bbPlcHdr"/>
        </w:types>
        <w:behaviors>
          <w:behavior w:val="content"/>
        </w:behaviors>
        <w:description w:val=""/>
        <w:guid w:val="{d7250aac-d422-49b6-b65d-2989a8e9c834}"/>
      </w:docPartPr>
      <w:docPartBody>
        <w:p>
          <w:r>
            <w:rPr>
              <w:color w:val="808080"/>
            </w:rPr>
            <w:t>单击此处输入文字。</w:t>
          </w:r>
        </w:p>
      </w:docPartBody>
    </w:docPart>
    <w:docPart>
      <w:docPartPr>
        <w:name w:val="{f5ff08e9-2964-4701-b111-355f9b25e086}"/>
        <w:style w:val=""/>
        <w:category>
          <w:name w:val="常规"/>
          <w:gallery w:val="placeholder"/>
        </w:category>
        <w:types>
          <w:type w:val="bbPlcHdr"/>
        </w:types>
        <w:behaviors>
          <w:behavior w:val="content"/>
        </w:behaviors>
        <w:description w:val=""/>
        <w:guid w:val="{f5ff08e9-2964-4701-b111-355f9b25e086}"/>
      </w:docPartPr>
      <w:docPartBody>
        <w:p>
          <w:r>
            <w:rPr>
              <w:color w:val="808080"/>
            </w:rPr>
            <w:t>单击此处输入文字。</w:t>
          </w:r>
        </w:p>
      </w:docPartBody>
    </w:docPart>
    <w:docPart>
      <w:docPartPr>
        <w:name w:val="{221369de-5c0b-4eb0-bcb5-ad82f1b52e5b}"/>
        <w:style w:val=""/>
        <w:category>
          <w:name w:val="常规"/>
          <w:gallery w:val="placeholder"/>
        </w:category>
        <w:types>
          <w:type w:val="bbPlcHdr"/>
        </w:types>
        <w:behaviors>
          <w:behavior w:val="content"/>
        </w:behaviors>
        <w:description w:val=""/>
        <w:guid w:val="{221369de-5c0b-4eb0-bcb5-ad82f1b52e5b}"/>
      </w:docPartPr>
      <w:docPartBody>
        <w:p>
          <w:r>
            <w:rPr>
              <w:color w:val="808080"/>
            </w:rPr>
            <w:t>单击此处输入文字。</w:t>
          </w:r>
        </w:p>
      </w:docPartBody>
    </w:docPart>
    <w:docPart>
      <w:docPartPr>
        <w:name w:val="{9d6da015-9954-4043-818c-1b581ecba404}"/>
        <w:style w:val=""/>
        <w:category>
          <w:name w:val="常规"/>
          <w:gallery w:val="placeholder"/>
        </w:category>
        <w:types>
          <w:type w:val="bbPlcHdr"/>
        </w:types>
        <w:behaviors>
          <w:behavior w:val="content"/>
        </w:behaviors>
        <w:description w:val=""/>
        <w:guid w:val="{9d6da015-9954-4043-818c-1b581ecba404}"/>
      </w:docPartPr>
      <w:docPartBody>
        <w:p>
          <w:r>
            <w:rPr>
              <w:color w:val="808080"/>
            </w:rPr>
            <w:t>单击此处输入文字。</w:t>
          </w:r>
        </w:p>
      </w:docPartBody>
    </w:docPart>
    <w:docPart>
      <w:docPartPr>
        <w:name w:val="{ee7bf712-8a1d-4b60-909f-106ca6ccb8dd}"/>
        <w:style w:val=""/>
        <w:category>
          <w:name w:val="常规"/>
          <w:gallery w:val="placeholder"/>
        </w:category>
        <w:types>
          <w:type w:val="bbPlcHdr"/>
        </w:types>
        <w:behaviors>
          <w:behavior w:val="content"/>
        </w:behaviors>
        <w:description w:val=""/>
        <w:guid w:val="{ee7bf712-8a1d-4b60-909f-106ca6ccb8dd}"/>
      </w:docPartPr>
      <w:docPartBody>
        <w:p>
          <w:r>
            <w:rPr>
              <w:color w:val="808080"/>
            </w:rPr>
            <w:t>单击此处输入文字。</w:t>
          </w:r>
        </w:p>
      </w:docPartBody>
    </w:docPart>
    <w:docPart>
      <w:docPartPr>
        <w:name w:val="{b5c720ad-b4b0-4723-8586-997da82f5e5a}"/>
        <w:style w:val=""/>
        <w:category>
          <w:name w:val="常规"/>
          <w:gallery w:val="placeholder"/>
        </w:category>
        <w:types>
          <w:type w:val="bbPlcHdr"/>
        </w:types>
        <w:behaviors>
          <w:behavior w:val="content"/>
        </w:behaviors>
        <w:description w:val=""/>
        <w:guid w:val="{b5c720ad-b4b0-4723-8586-997da82f5e5a}"/>
      </w:docPartPr>
      <w:docPartBody>
        <w:p>
          <w:r>
            <w:rPr>
              <w:color w:val="808080"/>
            </w:rPr>
            <w:t>单击此处输入文字。</w:t>
          </w:r>
        </w:p>
      </w:docPartBody>
    </w:docPart>
    <w:docPart>
      <w:docPartPr>
        <w:name w:val="{c2b99b22-5525-408b-a89e-0f022c9d4bf2}"/>
        <w:style w:val=""/>
        <w:category>
          <w:name w:val="常规"/>
          <w:gallery w:val="placeholder"/>
        </w:category>
        <w:types>
          <w:type w:val="bbPlcHdr"/>
        </w:types>
        <w:behaviors>
          <w:behavior w:val="content"/>
        </w:behaviors>
        <w:description w:val=""/>
        <w:guid w:val="{c2b99b22-5525-408b-a89e-0f022c9d4bf2}"/>
      </w:docPartPr>
      <w:docPartBody>
        <w:p>
          <w:r>
            <w:rPr>
              <w:color w:val="808080"/>
            </w:rPr>
            <w:t>单击此处输入文字。</w:t>
          </w:r>
        </w:p>
      </w:docPartBody>
    </w:docPart>
    <w:docPart>
      <w:docPartPr>
        <w:name w:val="{a4bbec72-d103-4c4f-a485-973e6db23e9f}"/>
        <w:style w:val=""/>
        <w:category>
          <w:name w:val="常规"/>
          <w:gallery w:val="placeholder"/>
        </w:category>
        <w:types>
          <w:type w:val="bbPlcHdr"/>
        </w:types>
        <w:behaviors>
          <w:behavior w:val="content"/>
        </w:behaviors>
        <w:description w:val=""/>
        <w:guid w:val="{a4bbec72-d103-4c4f-a485-973e6db23e9f}"/>
      </w:docPartPr>
      <w:docPartBody>
        <w:p>
          <w:r>
            <w:rPr>
              <w:color w:val="808080"/>
            </w:rPr>
            <w:t>单击此处输入文字。</w:t>
          </w:r>
        </w:p>
      </w:docPartBody>
    </w:docPart>
    <w:docPart>
      <w:docPartPr>
        <w:name w:val="{5158d047-f5ba-4e7e-92fb-803f7af97a93}"/>
        <w:style w:val=""/>
        <w:category>
          <w:name w:val="常规"/>
          <w:gallery w:val="placeholder"/>
        </w:category>
        <w:types>
          <w:type w:val="bbPlcHdr"/>
        </w:types>
        <w:behaviors>
          <w:behavior w:val="content"/>
        </w:behaviors>
        <w:description w:val=""/>
        <w:guid w:val="{5158d047-f5ba-4e7e-92fb-803f7af97a93}"/>
      </w:docPartPr>
      <w:docPartBody>
        <w:p>
          <w:r>
            <w:rPr>
              <w:color w:val="808080"/>
            </w:rPr>
            <w:t>单击此处输入文字。</w:t>
          </w:r>
        </w:p>
      </w:docPartBody>
    </w:docPart>
    <w:docPart>
      <w:docPartPr>
        <w:name w:val="{a5e0d0f5-5fe4-4d6d-8e7d-0a9dff483bcc}"/>
        <w:style w:val=""/>
        <w:category>
          <w:name w:val="常规"/>
          <w:gallery w:val="placeholder"/>
        </w:category>
        <w:types>
          <w:type w:val="bbPlcHdr"/>
        </w:types>
        <w:behaviors>
          <w:behavior w:val="content"/>
        </w:behaviors>
        <w:description w:val=""/>
        <w:guid w:val="{a5e0d0f5-5fe4-4d6d-8e7d-0a9dff483bcc}"/>
      </w:docPartPr>
      <w:docPartBody>
        <w:p>
          <w:r>
            <w:rPr>
              <w:color w:val="808080"/>
            </w:rPr>
            <w:t>单击此处输入文字。</w:t>
          </w:r>
        </w:p>
      </w:docPartBody>
    </w:docPart>
    <w:docPart>
      <w:docPartPr>
        <w:name w:val="{881a3987-7b59-46be-8002-e56ac75aba45}"/>
        <w:style w:val=""/>
        <w:category>
          <w:name w:val="常规"/>
          <w:gallery w:val="placeholder"/>
        </w:category>
        <w:types>
          <w:type w:val="bbPlcHdr"/>
        </w:types>
        <w:behaviors>
          <w:behavior w:val="content"/>
        </w:behaviors>
        <w:description w:val=""/>
        <w:guid w:val="{881a3987-7b59-46be-8002-e56ac75aba45}"/>
      </w:docPartPr>
      <w:docPartBody>
        <w:p>
          <w:r>
            <w:rPr>
              <w:color w:val="808080"/>
            </w:rPr>
            <w:t>单击此处输入文字。</w:t>
          </w:r>
        </w:p>
      </w:docPartBody>
    </w:docPart>
    <w:docPart>
      <w:docPartPr>
        <w:name w:val="{50ef58ba-ea43-4218-8baa-0415f21fcf1a}"/>
        <w:style w:val=""/>
        <w:category>
          <w:name w:val="常规"/>
          <w:gallery w:val="placeholder"/>
        </w:category>
        <w:types>
          <w:type w:val="bbPlcHdr"/>
        </w:types>
        <w:behaviors>
          <w:behavior w:val="content"/>
        </w:behaviors>
        <w:description w:val=""/>
        <w:guid w:val="{50ef58ba-ea43-4218-8baa-0415f21fcf1a}"/>
      </w:docPartPr>
      <w:docPartBody>
        <w:p>
          <w:r>
            <w:rPr>
              <w:color w:val="808080"/>
            </w:rPr>
            <w:t>单击此处输入文字。</w:t>
          </w:r>
        </w:p>
      </w:docPartBody>
    </w:docPart>
    <w:docPart>
      <w:docPartPr>
        <w:name w:val="{519e482e-aecb-4bd5-9e8f-86587e6e91f0}"/>
        <w:style w:val=""/>
        <w:category>
          <w:name w:val="常规"/>
          <w:gallery w:val="placeholder"/>
        </w:category>
        <w:types>
          <w:type w:val="bbPlcHdr"/>
        </w:types>
        <w:behaviors>
          <w:behavior w:val="content"/>
        </w:behaviors>
        <w:description w:val=""/>
        <w:guid w:val="{519e482e-aecb-4bd5-9e8f-86587e6e91f0}"/>
      </w:docPartPr>
      <w:docPartBody>
        <w:p>
          <w:r>
            <w:rPr>
              <w:color w:val="808080"/>
            </w:rPr>
            <w:t>单击此处输入文字。</w:t>
          </w:r>
        </w:p>
      </w:docPartBody>
    </w:docPart>
    <w:docPart>
      <w:docPartPr>
        <w:name w:val="{ea79b866-33ab-43e2-875d-7342b01e8d3f}"/>
        <w:style w:val=""/>
        <w:category>
          <w:name w:val="常规"/>
          <w:gallery w:val="placeholder"/>
        </w:category>
        <w:types>
          <w:type w:val="bbPlcHdr"/>
        </w:types>
        <w:behaviors>
          <w:behavior w:val="content"/>
        </w:behaviors>
        <w:description w:val=""/>
        <w:guid w:val="{ea79b866-33ab-43e2-875d-7342b01e8d3f}"/>
      </w:docPartPr>
      <w:docPartBody>
        <w:p>
          <w:r>
            <w:rPr>
              <w:color w:val="808080"/>
            </w:rPr>
            <w:t>单击此处输入文字。</w:t>
          </w:r>
        </w:p>
      </w:docPartBody>
    </w:docPart>
    <w:docPart>
      <w:docPartPr>
        <w:name w:val="{99763ecf-2d20-4c0e-b772-15fd417f4409}"/>
        <w:style w:val=""/>
        <w:category>
          <w:name w:val="常规"/>
          <w:gallery w:val="placeholder"/>
        </w:category>
        <w:types>
          <w:type w:val="bbPlcHdr"/>
        </w:types>
        <w:behaviors>
          <w:behavior w:val="content"/>
        </w:behaviors>
        <w:description w:val=""/>
        <w:guid w:val="{99763ecf-2d20-4c0e-b772-15fd417f4409}"/>
      </w:docPartPr>
      <w:docPartBody>
        <w:p>
          <w:r>
            <w:rPr>
              <w:color w:val="808080"/>
            </w:rPr>
            <w:t>单击此处输入文字。</w:t>
          </w:r>
        </w:p>
      </w:docPartBody>
    </w:docPart>
    <w:docPart>
      <w:docPartPr>
        <w:name w:val="{6d51bc9a-e3d4-4af2-8e30-4f08639b3b67}"/>
        <w:style w:val=""/>
        <w:category>
          <w:name w:val="常规"/>
          <w:gallery w:val="placeholder"/>
        </w:category>
        <w:types>
          <w:type w:val="bbPlcHdr"/>
        </w:types>
        <w:behaviors>
          <w:behavior w:val="content"/>
        </w:behaviors>
        <w:description w:val=""/>
        <w:guid w:val="{6d51bc9a-e3d4-4af2-8e30-4f08639b3b67}"/>
      </w:docPartPr>
      <w:docPartBody>
        <w:p>
          <w:r>
            <w:rPr>
              <w:color w:val="808080"/>
            </w:rPr>
            <w:t>单击此处输入文字。</w:t>
          </w:r>
        </w:p>
      </w:docPartBody>
    </w:docPart>
    <w:docPart>
      <w:docPartPr>
        <w:name w:val="{7531cece-01ae-4e8b-8324-52edac6b810e}"/>
        <w:style w:val=""/>
        <w:category>
          <w:name w:val="常规"/>
          <w:gallery w:val="placeholder"/>
        </w:category>
        <w:types>
          <w:type w:val="bbPlcHdr"/>
        </w:types>
        <w:behaviors>
          <w:behavior w:val="content"/>
        </w:behaviors>
        <w:description w:val=""/>
        <w:guid w:val="{7531cece-01ae-4e8b-8324-52edac6b810e}"/>
      </w:docPartPr>
      <w:docPartBody>
        <w:p>
          <w:r>
            <w:rPr>
              <w:color w:val="808080"/>
            </w:rPr>
            <w:t>单击此处输入文字。</w:t>
          </w:r>
        </w:p>
      </w:docPartBody>
    </w:docPart>
    <w:docPart>
      <w:docPartPr>
        <w:name w:val="{1da11d92-f12d-46fa-a240-9d76fac3b953}"/>
        <w:style w:val=""/>
        <w:category>
          <w:name w:val="常规"/>
          <w:gallery w:val="placeholder"/>
        </w:category>
        <w:types>
          <w:type w:val="bbPlcHdr"/>
        </w:types>
        <w:behaviors>
          <w:behavior w:val="content"/>
        </w:behaviors>
        <w:description w:val=""/>
        <w:guid w:val="{1da11d92-f12d-46fa-a240-9d76fac3b953}"/>
      </w:docPartPr>
      <w:docPartBody>
        <w:p>
          <w:r>
            <w:rPr>
              <w:color w:val="808080"/>
            </w:rPr>
            <w:t>单击此处输入文字。</w:t>
          </w:r>
        </w:p>
      </w:docPartBody>
    </w:docPart>
    <w:docPart>
      <w:docPartPr>
        <w:name w:val="{05424827-da4a-4762-9479-730b809cd942}"/>
        <w:style w:val=""/>
        <w:category>
          <w:name w:val="常规"/>
          <w:gallery w:val="placeholder"/>
        </w:category>
        <w:types>
          <w:type w:val="bbPlcHdr"/>
        </w:types>
        <w:behaviors>
          <w:behavior w:val="content"/>
        </w:behaviors>
        <w:description w:val=""/>
        <w:guid w:val="{05424827-da4a-4762-9479-730b809cd942}"/>
      </w:docPartPr>
      <w:docPartBody>
        <w:p>
          <w:r>
            <w:rPr>
              <w:color w:val="808080"/>
            </w:rPr>
            <w:t>单击此处输入文字。</w:t>
          </w:r>
        </w:p>
      </w:docPartBody>
    </w:docPart>
    <w:docPart>
      <w:docPartPr>
        <w:name w:val="{d4983a09-a63a-4bff-85e4-b222e4c6bff6}"/>
        <w:style w:val=""/>
        <w:category>
          <w:name w:val="常规"/>
          <w:gallery w:val="placeholder"/>
        </w:category>
        <w:types>
          <w:type w:val="bbPlcHdr"/>
        </w:types>
        <w:behaviors>
          <w:behavior w:val="content"/>
        </w:behaviors>
        <w:description w:val=""/>
        <w:guid w:val="{d4983a09-a63a-4bff-85e4-b222e4c6bff6}"/>
      </w:docPartPr>
      <w:docPartBody>
        <w:p>
          <w:r>
            <w:rPr>
              <w:color w:val="808080"/>
            </w:rPr>
            <w:t>单击此处输入文字。</w:t>
          </w:r>
        </w:p>
      </w:docPartBody>
    </w:docPart>
    <w:docPart>
      <w:docPartPr>
        <w:name w:val="{aa8eb607-179d-4427-9059-1c1465a4c0c6}"/>
        <w:style w:val=""/>
        <w:category>
          <w:name w:val="常规"/>
          <w:gallery w:val="placeholder"/>
        </w:category>
        <w:types>
          <w:type w:val="bbPlcHdr"/>
        </w:types>
        <w:behaviors>
          <w:behavior w:val="content"/>
        </w:behaviors>
        <w:description w:val=""/>
        <w:guid w:val="{aa8eb607-179d-4427-9059-1c1465a4c0c6}"/>
      </w:docPartPr>
      <w:docPartBody>
        <w:p>
          <w:r>
            <w:rPr>
              <w:color w:val="808080"/>
            </w:rPr>
            <w:t>单击此处输入文字。</w:t>
          </w:r>
        </w:p>
      </w:docPartBody>
    </w:docPart>
    <w:docPart>
      <w:docPartPr>
        <w:name w:val="{39d2a2f9-a194-4944-98e0-d21dc8defe41}"/>
        <w:style w:val=""/>
        <w:category>
          <w:name w:val="常规"/>
          <w:gallery w:val="placeholder"/>
        </w:category>
        <w:types>
          <w:type w:val="bbPlcHdr"/>
        </w:types>
        <w:behaviors>
          <w:behavior w:val="content"/>
        </w:behaviors>
        <w:description w:val=""/>
        <w:guid w:val="{39d2a2f9-a194-4944-98e0-d21dc8defe41}"/>
      </w:docPartPr>
      <w:docPartBody>
        <w:p>
          <w:r>
            <w:rPr>
              <w:color w:val="808080"/>
            </w:rPr>
            <w:t>单击此处输入文字。</w:t>
          </w:r>
        </w:p>
      </w:docPartBody>
    </w:docPart>
    <w:docPart>
      <w:docPartPr>
        <w:name w:val="{0b6b9ec7-8ebd-4791-a600-420e5f2fae52}"/>
        <w:style w:val=""/>
        <w:category>
          <w:name w:val="常规"/>
          <w:gallery w:val="placeholder"/>
        </w:category>
        <w:types>
          <w:type w:val="bbPlcHdr"/>
        </w:types>
        <w:behaviors>
          <w:behavior w:val="content"/>
        </w:behaviors>
        <w:description w:val=""/>
        <w:guid w:val="{0b6b9ec7-8ebd-4791-a600-420e5f2fae52}"/>
      </w:docPartPr>
      <w:docPartBody>
        <w:p>
          <w:r>
            <w:rPr>
              <w:color w:val="808080"/>
            </w:rPr>
            <w:t>单击此处输入文字。</w:t>
          </w:r>
        </w:p>
      </w:docPartBody>
    </w:docPart>
    <w:docPart>
      <w:docPartPr>
        <w:name w:val="{04cd377d-0346-4307-9a2c-83076ad0ebb1}"/>
        <w:style w:val=""/>
        <w:category>
          <w:name w:val="常规"/>
          <w:gallery w:val="placeholder"/>
        </w:category>
        <w:types>
          <w:type w:val="bbPlcHdr"/>
        </w:types>
        <w:behaviors>
          <w:behavior w:val="content"/>
        </w:behaviors>
        <w:description w:val=""/>
        <w:guid w:val="{04cd377d-0346-4307-9a2c-83076ad0ebb1}"/>
      </w:docPartPr>
      <w:docPartBody>
        <w:p>
          <w:r>
            <w:rPr>
              <w:color w:val="808080"/>
            </w:rPr>
            <w:t>单击此处输入文字。</w:t>
          </w:r>
        </w:p>
      </w:docPartBody>
    </w:docPart>
    <w:docPart>
      <w:docPartPr>
        <w:name w:val="{1c74381b-ea66-4e3f-b6ae-d314838eba05}"/>
        <w:style w:val=""/>
        <w:category>
          <w:name w:val="常规"/>
          <w:gallery w:val="placeholder"/>
        </w:category>
        <w:types>
          <w:type w:val="bbPlcHdr"/>
        </w:types>
        <w:behaviors>
          <w:behavior w:val="content"/>
        </w:behaviors>
        <w:description w:val=""/>
        <w:guid w:val="{1c74381b-ea66-4e3f-b6ae-d314838eba05}"/>
      </w:docPartPr>
      <w:docPartBody>
        <w:p>
          <w:r>
            <w:rPr>
              <w:color w:val="808080"/>
            </w:rPr>
            <w:t>单击此处输入文字。</w:t>
          </w:r>
        </w:p>
      </w:docPartBody>
    </w:docPart>
    <w:docPart>
      <w:docPartPr>
        <w:name w:val="{6f702750-faa6-44fd-b8cc-9b405331a9d4}"/>
        <w:style w:val=""/>
        <w:category>
          <w:name w:val="常规"/>
          <w:gallery w:val="placeholder"/>
        </w:category>
        <w:types>
          <w:type w:val="bbPlcHdr"/>
        </w:types>
        <w:behaviors>
          <w:behavior w:val="content"/>
        </w:behaviors>
        <w:description w:val=""/>
        <w:guid w:val="{6f702750-faa6-44fd-b8cc-9b405331a9d4}"/>
      </w:docPartPr>
      <w:docPartBody>
        <w:p>
          <w:r>
            <w:rPr>
              <w:color w:val="808080"/>
            </w:rPr>
            <w:t>单击此处输入文字。</w:t>
          </w:r>
        </w:p>
      </w:docPartBody>
    </w:docPart>
    <w:docPart>
      <w:docPartPr>
        <w:name w:val="{bad65d31-5dcf-4525-ad10-caaf9d57b3c8}"/>
        <w:style w:val=""/>
        <w:category>
          <w:name w:val="常规"/>
          <w:gallery w:val="placeholder"/>
        </w:category>
        <w:types>
          <w:type w:val="bbPlcHdr"/>
        </w:types>
        <w:behaviors>
          <w:behavior w:val="content"/>
        </w:behaviors>
        <w:description w:val=""/>
        <w:guid w:val="{bad65d31-5dcf-4525-ad10-caaf9d57b3c8}"/>
      </w:docPartPr>
      <w:docPartBody>
        <w:p>
          <w:r>
            <w:rPr>
              <w:color w:val="808080"/>
            </w:rPr>
            <w:t>单击此处输入文字。</w:t>
          </w:r>
        </w:p>
      </w:docPartBody>
    </w:docPart>
    <w:docPart>
      <w:docPartPr>
        <w:name w:val="{53a5c80b-23a6-4fc1-b5f2-f27a54c47c7c}"/>
        <w:style w:val=""/>
        <w:category>
          <w:name w:val="常规"/>
          <w:gallery w:val="placeholder"/>
        </w:category>
        <w:types>
          <w:type w:val="bbPlcHdr"/>
        </w:types>
        <w:behaviors>
          <w:behavior w:val="content"/>
        </w:behaviors>
        <w:description w:val=""/>
        <w:guid w:val="{53a5c80b-23a6-4fc1-b5f2-f27a54c47c7c}"/>
      </w:docPartPr>
      <w:docPartBody>
        <w:p>
          <w:r>
            <w:rPr>
              <w:color w:val="808080"/>
            </w:rPr>
            <w:t>单击此处输入文字。</w:t>
          </w:r>
        </w:p>
      </w:docPartBody>
    </w:docPart>
    <w:docPart>
      <w:docPartPr>
        <w:name w:val="{5cc39354-7f3f-49a2-83a4-9dd9ac07eabc}"/>
        <w:style w:val=""/>
        <w:category>
          <w:name w:val="常规"/>
          <w:gallery w:val="placeholder"/>
        </w:category>
        <w:types>
          <w:type w:val="bbPlcHdr"/>
        </w:types>
        <w:behaviors>
          <w:behavior w:val="content"/>
        </w:behaviors>
        <w:description w:val=""/>
        <w:guid w:val="{5cc39354-7f3f-49a2-83a4-9dd9ac07eabc}"/>
      </w:docPartPr>
      <w:docPartBody>
        <w:p>
          <w:r>
            <w:rPr>
              <w:color w:val="808080"/>
            </w:rPr>
            <w:t>单击此处输入文字。</w:t>
          </w:r>
        </w:p>
      </w:docPartBody>
    </w:docPart>
    <w:docPart>
      <w:docPartPr>
        <w:name w:val="{80e128df-7972-4fe8-9f12-5f9f9712fe51}"/>
        <w:style w:val=""/>
        <w:category>
          <w:name w:val="常规"/>
          <w:gallery w:val="placeholder"/>
        </w:category>
        <w:types>
          <w:type w:val="bbPlcHdr"/>
        </w:types>
        <w:behaviors>
          <w:behavior w:val="content"/>
        </w:behaviors>
        <w:description w:val=""/>
        <w:guid w:val="{80e128df-7972-4fe8-9f12-5f9f9712fe51}"/>
      </w:docPartPr>
      <w:docPartBody>
        <w:p>
          <w:r>
            <w:rPr>
              <w:color w:val="808080"/>
            </w:rPr>
            <w:t>单击此处输入文字。</w:t>
          </w:r>
        </w:p>
      </w:docPartBody>
    </w:docPart>
    <w:docPart>
      <w:docPartPr>
        <w:name w:val="{db317eb5-e94b-4bb4-9c40-0d9f21cfb13b}"/>
        <w:style w:val=""/>
        <w:category>
          <w:name w:val="常规"/>
          <w:gallery w:val="placeholder"/>
        </w:category>
        <w:types>
          <w:type w:val="bbPlcHdr"/>
        </w:types>
        <w:behaviors>
          <w:behavior w:val="content"/>
        </w:behaviors>
        <w:description w:val=""/>
        <w:guid w:val="{db317eb5-e94b-4bb4-9c40-0d9f21cfb13b}"/>
      </w:docPartPr>
      <w:docPartBody>
        <w:p>
          <w:r>
            <w:rPr>
              <w:color w:val="808080"/>
            </w:rPr>
            <w:t>单击此处输入文字。</w:t>
          </w:r>
        </w:p>
      </w:docPartBody>
    </w:docPart>
    <w:docPart>
      <w:docPartPr>
        <w:name w:val="{fbe1d685-90be-4743-99af-0bb758cefb05}"/>
        <w:style w:val=""/>
        <w:category>
          <w:name w:val="常规"/>
          <w:gallery w:val="placeholder"/>
        </w:category>
        <w:types>
          <w:type w:val="bbPlcHdr"/>
        </w:types>
        <w:behaviors>
          <w:behavior w:val="content"/>
        </w:behaviors>
        <w:description w:val=""/>
        <w:guid w:val="{fbe1d685-90be-4743-99af-0bb758cefb05}"/>
      </w:docPartPr>
      <w:docPartBody>
        <w:p>
          <w:r>
            <w:rPr>
              <w:color w:val="808080"/>
            </w:rPr>
            <w:t>单击此处输入文字。</w:t>
          </w:r>
        </w:p>
      </w:docPartBody>
    </w:docPart>
    <w:docPart>
      <w:docPartPr>
        <w:name w:val="{367d9372-e304-44ec-b624-51c387c601a2}"/>
        <w:style w:val=""/>
        <w:category>
          <w:name w:val="常规"/>
          <w:gallery w:val="placeholder"/>
        </w:category>
        <w:types>
          <w:type w:val="bbPlcHdr"/>
        </w:types>
        <w:behaviors>
          <w:behavior w:val="content"/>
        </w:behaviors>
        <w:description w:val=""/>
        <w:guid w:val="{367d9372-e304-44ec-b624-51c387c601a2}"/>
      </w:docPartPr>
      <w:docPartBody>
        <w:p>
          <w:r>
            <w:rPr>
              <w:color w:val="808080"/>
            </w:rPr>
            <w:t>单击此处输入文字。</w:t>
          </w:r>
        </w:p>
      </w:docPartBody>
    </w:docPart>
    <w:docPart>
      <w:docPartPr>
        <w:name w:val="{28678da7-ab9a-47e8-bf24-c7e61b740580}"/>
        <w:style w:val=""/>
        <w:category>
          <w:name w:val="常规"/>
          <w:gallery w:val="placeholder"/>
        </w:category>
        <w:types>
          <w:type w:val="bbPlcHdr"/>
        </w:types>
        <w:behaviors>
          <w:behavior w:val="content"/>
        </w:behaviors>
        <w:description w:val=""/>
        <w:guid w:val="{28678da7-ab9a-47e8-bf24-c7e61b740580}"/>
      </w:docPartPr>
      <w:docPartBody>
        <w:p>
          <w:r>
            <w:rPr>
              <w:color w:val="808080"/>
            </w:rPr>
            <w:t>单击此处输入文字。</w:t>
          </w:r>
        </w:p>
      </w:docPartBody>
    </w:docPart>
    <w:docPart>
      <w:docPartPr>
        <w:name w:val="{dfab24ca-22cd-4662-8c44-3a39d123da72}"/>
        <w:style w:val=""/>
        <w:category>
          <w:name w:val="常规"/>
          <w:gallery w:val="placeholder"/>
        </w:category>
        <w:types>
          <w:type w:val="bbPlcHdr"/>
        </w:types>
        <w:behaviors>
          <w:behavior w:val="content"/>
        </w:behaviors>
        <w:description w:val=""/>
        <w:guid w:val="{dfab24ca-22cd-4662-8c44-3a39d123da72}"/>
      </w:docPartPr>
      <w:docPartBody>
        <w:p>
          <w:r>
            <w:rPr>
              <w:color w:val="808080"/>
            </w:rPr>
            <w:t>单击此处输入文字。</w:t>
          </w:r>
        </w:p>
      </w:docPartBody>
    </w:docPart>
    <w:docPart>
      <w:docPartPr>
        <w:name w:val="{76da80ab-8540-4f4f-89d7-6d10a89309fa}"/>
        <w:style w:val=""/>
        <w:category>
          <w:name w:val="常规"/>
          <w:gallery w:val="placeholder"/>
        </w:category>
        <w:types>
          <w:type w:val="bbPlcHdr"/>
        </w:types>
        <w:behaviors>
          <w:behavior w:val="content"/>
        </w:behaviors>
        <w:description w:val=""/>
        <w:guid w:val="{76da80ab-8540-4f4f-89d7-6d10a89309fa}"/>
      </w:docPartPr>
      <w:docPartBody>
        <w:p>
          <w:r>
            <w:rPr>
              <w:color w:val="808080"/>
            </w:rPr>
            <w:t>单击此处输入文字。</w:t>
          </w:r>
        </w:p>
      </w:docPartBody>
    </w:docPart>
    <w:docPart>
      <w:docPartPr>
        <w:name w:val="{761bf0ee-5284-4106-908e-078d33616fad}"/>
        <w:style w:val=""/>
        <w:category>
          <w:name w:val="常规"/>
          <w:gallery w:val="placeholder"/>
        </w:category>
        <w:types>
          <w:type w:val="bbPlcHdr"/>
        </w:types>
        <w:behaviors>
          <w:behavior w:val="content"/>
        </w:behaviors>
        <w:description w:val=""/>
        <w:guid w:val="{761bf0ee-5284-4106-908e-078d33616fad}"/>
      </w:docPartPr>
      <w:docPartBody>
        <w:p>
          <w:r>
            <w:rPr>
              <w:color w:val="808080"/>
            </w:rPr>
            <w:t>单击此处输入文字。</w:t>
          </w:r>
        </w:p>
      </w:docPartBody>
    </w:docPart>
    <w:docPart>
      <w:docPartPr>
        <w:name w:val="{fba3ae30-333b-4af2-85f1-d1428b7f7290}"/>
        <w:style w:val=""/>
        <w:category>
          <w:name w:val="常规"/>
          <w:gallery w:val="placeholder"/>
        </w:category>
        <w:types>
          <w:type w:val="bbPlcHdr"/>
        </w:types>
        <w:behaviors>
          <w:behavior w:val="content"/>
        </w:behaviors>
        <w:description w:val=""/>
        <w:guid w:val="{fba3ae30-333b-4af2-85f1-d1428b7f7290}"/>
      </w:docPartPr>
      <w:docPartBody>
        <w:p>
          <w:r>
            <w:rPr>
              <w:color w:val="808080"/>
            </w:rPr>
            <w:t>单击此处输入文字。</w:t>
          </w:r>
        </w:p>
      </w:docPartBody>
    </w:docPart>
    <w:docPart>
      <w:docPartPr>
        <w:name w:val="{6331f59d-9144-4292-838f-58811ab66306}"/>
        <w:style w:val=""/>
        <w:category>
          <w:name w:val="常规"/>
          <w:gallery w:val="placeholder"/>
        </w:category>
        <w:types>
          <w:type w:val="bbPlcHdr"/>
        </w:types>
        <w:behaviors>
          <w:behavior w:val="content"/>
        </w:behaviors>
        <w:description w:val=""/>
        <w:guid w:val="{6331f59d-9144-4292-838f-58811ab66306}"/>
      </w:docPartPr>
      <w:docPartBody>
        <w:p>
          <w:r>
            <w:rPr>
              <w:color w:val="808080"/>
            </w:rPr>
            <w:t>单击此处输入文字。</w:t>
          </w:r>
        </w:p>
      </w:docPartBody>
    </w:docPart>
    <w:docPart>
      <w:docPartPr>
        <w:name w:val="{db57a382-ec76-4ba4-aa57-37fd7d0391dd}"/>
        <w:style w:val=""/>
        <w:category>
          <w:name w:val="常规"/>
          <w:gallery w:val="placeholder"/>
        </w:category>
        <w:types>
          <w:type w:val="bbPlcHdr"/>
        </w:types>
        <w:behaviors>
          <w:behavior w:val="content"/>
        </w:behaviors>
        <w:description w:val=""/>
        <w:guid w:val="{db57a382-ec76-4ba4-aa57-37fd7d0391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19049</Words>
  <Characters>20637</Characters>
  <Lines>0</Lines>
  <Paragraphs>0</Paragraphs>
  <TotalTime>1</TotalTime>
  <ScaleCrop>false</ScaleCrop>
  <LinksUpToDate>false</LinksUpToDate>
  <CharactersWithSpaces>21458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cp:lastPrinted>2023-07-13T02:51:00Z</cp:lastPrinted>
  <dcterms:modified xsi:type="dcterms:W3CDTF">2023-07-31T11:43:46Z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