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520" w:lineRule="exact"/>
        <w:jc w:val="center"/>
        <w:textAlignment w:val="auto"/>
        <w:rPr>
          <w:rFonts w:hint="eastAsia" w:ascii="方正小标宋简体" w:hAnsi="方正小标宋简体" w:eastAsia="方正小标宋简体" w:cs="方正小标宋简体"/>
          <w:sz w:val="44"/>
          <w:szCs w:val="44"/>
          <w:lang w:eastAsia="zh-CN"/>
        </w:rPr>
      </w:pPr>
      <w:bookmarkStart w:id="1" w:name="_GoBack"/>
      <w:r>
        <w:rPr>
          <w:rFonts w:hint="eastAsia" w:ascii="方正小标宋简体" w:hAnsi="方正小标宋简体" w:eastAsia="方正小标宋简体" w:cs="方正小标宋简体"/>
          <w:sz w:val="44"/>
          <w:szCs w:val="44"/>
        </w:rPr>
        <w:t>2016年</w:t>
      </w:r>
      <w:r>
        <w:rPr>
          <w:rFonts w:hint="eastAsia" w:ascii="方正小标宋简体" w:hAnsi="方正小标宋简体" w:eastAsia="方正小标宋简体" w:cs="方正小标宋简体"/>
          <w:sz w:val="44"/>
          <w:szCs w:val="44"/>
          <w:lang w:eastAsia="zh-CN"/>
        </w:rPr>
        <w:t>喀什经济开发区管理委员会</w:t>
      </w:r>
    </w:p>
    <w:bookmarkEnd w:id="1"/>
    <w:p>
      <w:pPr>
        <w:keepNext w:val="0"/>
        <w:keepLines w:val="0"/>
        <w:pageBreakBefore w:val="0"/>
        <w:kinsoku/>
        <w:wordWrap/>
        <w:overflowPunct/>
        <w:topLinePunct w:val="0"/>
        <w:bidi w:val="0"/>
        <w:adjustRightIn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部门决算说明</w:t>
      </w:r>
    </w:p>
    <w:p>
      <w:pPr>
        <w:keepNext w:val="0"/>
        <w:keepLines w:val="0"/>
        <w:pageBreakBefore w:val="0"/>
        <w:kinsoku/>
        <w:wordWrap/>
        <w:overflowPunct/>
        <w:topLinePunct w:val="0"/>
        <w:bidi w:val="0"/>
        <w:adjustRightInd/>
        <w:spacing w:line="520" w:lineRule="exact"/>
        <w:jc w:val="center"/>
        <w:textAlignment w:val="auto"/>
        <w:rPr>
          <w:rFonts w:ascii="仿宋_GB2312" w:hAnsi="宋体" w:eastAsia="仿宋_GB2312"/>
          <w:b/>
          <w:bCs/>
          <w:sz w:val="32"/>
          <w:szCs w:val="32"/>
        </w:rPr>
      </w:pPr>
    </w:p>
    <w:p>
      <w:pPr>
        <w:keepNext w:val="0"/>
        <w:keepLines w:val="0"/>
        <w:pageBreakBefore w:val="0"/>
        <w:kinsoku/>
        <w:wordWrap/>
        <w:overflowPunct/>
        <w:topLinePunct w:val="0"/>
        <w:bidi w:val="0"/>
        <w:adjustRightInd/>
        <w:spacing w:line="52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第一部分 单位概述</w:t>
      </w:r>
    </w:p>
    <w:p>
      <w:pPr>
        <w:keepNext w:val="0"/>
        <w:keepLines w:val="0"/>
        <w:pageBreakBefore w:val="0"/>
        <w:kinsoku/>
        <w:wordWrap/>
        <w:overflowPunct/>
        <w:topLinePunct w:val="0"/>
        <w:bidi w:val="0"/>
        <w:adjustRightIn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单位性质为行政单位全额拨款，执行会计制度为行政</w:t>
      </w:r>
      <w:r>
        <w:rPr>
          <w:rFonts w:hint="eastAsia" w:ascii="仿宋" w:hAnsi="仿宋" w:eastAsia="仿宋" w:cs="仿宋"/>
          <w:sz w:val="32"/>
          <w:szCs w:val="32"/>
          <w:lang w:eastAsia="zh-CN"/>
        </w:rPr>
        <w:t>单位</w:t>
      </w:r>
      <w:r>
        <w:rPr>
          <w:rFonts w:hint="eastAsia" w:ascii="仿宋" w:hAnsi="仿宋" w:eastAsia="仿宋" w:cs="仿宋"/>
          <w:sz w:val="32"/>
          <w:szCs w:val="32"/>
        </w:rPr>
        <w:t>会计制度。独立编制机构</w:t>
      </w:r>
      <w:r>
        <w:rPr>
          <w:rFonts w:hint="eastAsia" w:ascii="仿宋" w:hAnsi="仿宋" w:eastAsia="仿宋" w:cs="仿宋"/>
          <w:sz w:val="32"/>
          <w:szCs w:val="32"/>
          <w:lang w:val="en-US" w:eastAsia="zh-CN"/>
        </w:rPr>
        <w:t>1</w:t>
      </w:r>
      <w:r>
        <w:rPr>
          <w:rFonts w:hint="eastAsia" w:ascii="仿宋" w:hAnsi="仿宋" w:eastAsia="仿宋" w:cs="仿宋"/>
          <w:sz w:val="32"/>
          <w:szCs w:val="32"/>
        </w:rPr>
        <w:t>个，独立编制机构与上年无变动。</w:t>
      </w:r>
    </w:p>
    <w:p>
      <w:pPr>
        <w:keepNext w:val="0"/>
        <w:keepLines w:val="0"/>
        <w:pageBreakBefore w:val="0"/>
        <w:widowControl/>
        <w:numPr>
          <w:ilvl w:val="0"/>
          <w:numId w:val="0"/>
        </w:numPr>
        <w:kinsoku/>
        <w:wordWrap/>
        <w:overflowPunct/>
        <w:topLinePunct w:val="0"/>
        <w:bidi w:val="0"/>
        <w:adjustRightInd/>
        <w:spacing w:line="520" w:lineRule="exact"/>
        <w:ind w:left="0" w:leftChars="0" w:firstLine="600" w:firstLineChars="200"/>
        <w:textAlignment w:val="auto"/>
        <w:outlineLvl w:val="0"/>
        <w:rPr>
          <w:rFonts w:hint="eastAsia" w:ascii="仿宋" w:hAnsi="仿宋" w:eastAsia="仿宋" w:cs="仿宋"/>
          <w:kern w:val="0"/>
          <w:sz w:val="32"/>
          <w:szCs w:val="32"/>
        </w:rPr>
      </w:pPr>
      <w:r>
        <w:rPr>
          <w:rFonts w:hint="eastAsia" w:ascii="仿宋_GB2312" w:hAnsi="宋体" w:eastAsia="仿宋_GB2312" w:cs="仿宋_GB2312"/>
          <w:sz w:val="30"/>
          <w:szCs w:val="30"/>
        </w:rPr>
        <w:t>一、主要职能：</w:t>
      </w:r>
      <w:r>
        <w:rPr>
          <w:rFonts w:hint="eastAsia" w:ascii="仿宋" w:hAnsi="仿宋" w:eastAsia="仿宋" w:cs="仿宋"/>
          <w:kern w:val="0"/>
          <w:sz w:val="32"/>
          <w:szCs w:val="32"/>
          <w:lang w:eastAsia="zh-CN"/>
        </w:rPr>
        <w:t>喀什经济开发区</w:t>
      </w:r>
      <w:r>
        <w:rPr>
          <w:rFonts w:hint="eastAsia" w:ascii="仿宋" w:hAnsi="仿宋" w:eastAsia="仿宋" w:cs="仿宋"/>
          <w:kern w:val="0"/>
          <w:sz w:val="32"/>
          <w:szCs w:val="32"/>
        </w:rPr>
        <w:t>认真贯彻落实党和国家的路线、方针、政策及自治区重大部署，行使国家、自治区赋予开发区的经济管理和审批权限，突出先行先试，实行制度创新、政策创新和管理体制创新；负责招商引资工作，按规定权限审批、审定、申报各类投资项目；负责开发区规划建设，基础设施和公共设施建设管理工作；负责开发区财政预决算、国有资产管理、投资融资工作；根据规定权限负责开发区各类进出口行政事务，负责开发区干部管理、机构编制、人力资源和社会保障工作；承担与上级相关单位部门、派驻地政府、部门及相关单位的沟通联系和协调职责。</w:t>
      </w:r>
    </w:p>
    <w:p>
      <w:pPr>
        <w:keepNext w:val="0"/>
        <w:keepLines w:val="0"/>
        <w:pageBreakBefore w:val="0"/>
        <w:widowControl/>
        <w:kinsoku/>
        <w:wordWrap/>
        <w:overflowPunct/>
        <w:topLinePunct w:val="0"/>
        <w:bidi w:val="0"/>
        <w:adjustRightInd/>
        <w:spacing w:line="520" w:lineRule="exact"/>
        <w:ind w:firstLine="600" w:firstLineChars="200"/>
        <w:textAlignment w:val="auto"/>
        <w:rPr>
          <w:rFonts w:hint="eastAsia" w:ascii="仿宋" w:hAnsi="仿宋" w:eastAsia="仿宋" w:cs="仿宋"/>
          <w:kern w:val="0"/>
          <w:sz w:val="32"/>
          <w:szCs w:val="32"/>
        </w:rPr>
      </w:pP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二、机构人员情况：</w:t>
      </w:r>
      <w:r>
        <w:rPr>
          <w:rFonts w:hint="eastAsia" w:ascii="仿宋" w:hAnsi="仿宋" w:eastAsia="仿宋" w:cs="仿宋"/>
          <w:sz w:val="32"/>
          <w:szCs w:val="32"/>
        </w:rPr>
        <w:t>编制</w:t>
      </w:r>
      <w:r>
        <w:rPr>
          <w:rFonts w:hint="eastAsia" w:ascii="仿宋" w:hAnsi="仿宋" w:eastAsia="仿宋" w:cs="仿宋"/>
          <w:sz w:val="32"/>
          <w:szCs w:val="32"/>
          <w:lang w:val="en-US" w:eastAsia="zh-CN"/>
        </w:rPr>
        <w:t>90</w:t>
      </w:r>
      <w:r>
        <w:rPr>
          <w:rFonts w:hint="eastAsia" w:ascii="仿宋" w:hAnsi="仿宋" w:eastAsia="仿宋" w:cs="仿宋"/>
          <w:sz w:val="32"/>
          <w:szCs w:val="32"/>
        </w:rPr>
        <w:t>人，按照编委文件填报，实际实有在职人数</w:t>
      </w:r>
      <w:r>
        <w:rPr>
          <w:rFonts w:hint="eastAsia" w:ascii="仿宋" w:hAnsi="仿宋" w:eastAsia="仿宋" w:cs="仿宋"/>
          <w:sz w:val="32"/>
          <w:szCs w:val="32"/>
          <w:lang w:val="en-US" w:eastAsia="zh-CN"/>
        </w:rPr>
        <w:t>68</w:t>
      </w:r>
      <w:r>
        <w:rPr>
          <w:rFonts w:hint="eastAsia" w:ascii="仿宋" w:hAnsi="仿宋" w:eastAsia="仿宋" w:cs="仿宋"/>
          <w:sz w:val="32"/>
          <w:szCs w:val="32"/>
        </w:rPr>
        <w:t>人，退休</w:t>
      </w:r>
      <w:r>
        <w:rPr>
          <w:rFonts w:hint="eastAsia" w:ascii="仿宋" w:hAnsi="仿宋" w:eastAsia="仿宋" w:cs="仿宋"/>
          <w:sz w:val="32"/>
          <w:szCs w:val="32"/>
          <w:lang w:val="en-US" w:eastAsia="zh-CN"/>
        </w:rPr>
        <w:t>0</w:t>
      </w:r>
      <w:r>
        <w:rPr>
          <w:rFonts w:hint="eastAsia" w:ascii="仿宋" w:hAnsi="仿宋" w:eastAsia="仿宋" w:cs="仿宋"/>
          <w:sz w:val="32"/>
          <w:szCs w:val="32"/>
        </w:rPr>
        <w:t>人，属于一般公共预算财政拨款（补助）、开支</w:t>
      </w:r>
      <w:r>
        <w:rPr>
          <w:rFonts w:hint="eastAsia" w:ascii="仿宋" w:hAnsi="仿宋" w:eastAsia="仿宋" w:cs="仿宋"/>
          <w:sz w:val="32"/>
          <w:szCs w:val="32"/>
          <w:lang w:val="en-US" w:eastAsia="zh-CN"/>
        </w:rPr>
        <w:t>68</w:t>
      </w:r>
      <w:r>
        <w:rPr>
          <w:rFonts w:hint="eastAsia" w:ascii="仿宋" w:hAnsi="仿宋" w:eastAsia="仿宋" w:cs="仿宋"/>
          <w:sz w:val="32"/>
          <w:szCs w:val="32"/>
        </w:rPr>
        <w:t>人，其中：在职</w:t>
      </w:r>
      <w:r>
        <w:rPr>
          <w:rFonts w:hint="eastAsia" w:ascii="仿宋" w:hAnsi="仿宋" w:eastAsia="仿宋" w:cs="仿宋"/>
          <w:sz w:val="32"/>
          <w:szCs w:val="32"/>
          <w:lang w:val="en-US" w:eastAsia="zh-CN"/>
        </w:rPr>
        <w:t>68</w:t>
      </w:r>
      <w:r>
        <w:rPr>
          <w:rFonts w:hint="eastAsia" w:ascii="仿宋" w:hAnsi="仿宋" w:eastAsia="仿宋" w:cs="仿宋"/>
          <w:sz w:val="32"/>
          <w:szCs w:val="32"/>
        </w:rPr>
        <w:t>人，退休</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三、决算单位构成</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 w:hAnsi="仿宋" w:eastAsia="仿宋" w:cs="仿宋"/>
          <w:sz w:val="32"/>
          <w:szCs w:val="32"/>
        </w:rPr>
        <w:t>纳入</w:t>
      </w:r>
      <w:r>
        <w:rPr>
          <w:rFonts w:hint="eastAsia" w:ascii="仿宋" w:hAnsi="仿宋" w:eastAsia="仿宋" w:cs="仿宋"/>
          <w:sz w:val="32"/>
          <w:szCs w:val="32"/>
          <w:lang w:eastAsia="zh-CN"/>
        </w:rPr>
        <w:t>喀什经济开发区管理委员会</w:t>
      </w:r>
      <w:r>
        <w:rPr>
          <w:rFonts w:hint="eastAsia" w:ascii="仿宋" w:hAnsi="仿宋" w:eastAsia="仿宋" w:cs="仿宋"/>
          <w:sz w:val="32"/>
          <w:szCs w:val="32"/>
        </w:rPr>
        <w:t>201</w:t>
      </w:r>
      <w:r>
        <w:rPr>
          <w:rFonts w:hint="eastAsia" w:ascii="仿宋" w:hAnsi="仿宋" w:eastAsia="仿宋" w:cs="仿宋"/>
          <w:sz w:val="32"/>
          <w:szCs w:val="32"/>
          <w:lang w:val="en-US" w:eastAsia="zh-CN"/>
        </w:rPr>
        <w:t>6</w:t>
      </w:r>
      <w:r>
        <w:rPr>
          <w:rFonts w:hint="eastAsia" w:ascii="仿宋" w:hAnsi="仿宋" w:eastAsia="仿宋" w:cs="仿宋"/>
          <w:sz w:val="32"/>
          <w:szCs w:val="32"/>
        </w:rPr>
        <w:t>年部门决算编制范围的单位名单见下表</w:t>
      </w:r>
      <w:r>
        <w:rPr>
          <w:rFonts w:hint="eastAsia" w:ascii="仿宋_GB2312" w:eastAsia="仿宋_GB2312" w:cs="仿宋_GB2312"/>
          <w:sz w:val="32"/>
          <w:szCs w:val="32"/>
        </w:rPr>
        <w:t>：</w:t>
      </w:r>
    </w:p>
    <w:tbl>
      <w:tblPr>
        <w:tblStyle w:val="9"/>
        <w:tblW w:w="9137"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6620"/>
        <w:gridCol w:w="17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bookmarkStart w:id="0" w:name="YS060102"/>
            <w:r>
              <w:rPr>
                <w:rFonts w:hint="eastAsia" w:ascii="仿宋" w:hAnsi="仿宋" w:eastAsia="仿宋" w:cs="仿宋"/>
                <w:color w:val="auto"/>
                <w:sz w:val="32"/>
                <w:szCs w:val="32"/>
              </w:rPr>
              <w:t>序号</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单位名称</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w:t>
            </w:r>
            <w:r>
              <w:rPr>
                <w:rFonts w:hint="eastAsia" w:ascii="仿宋" w:hAnsi="仿宋" w:eastAsia="仿宋" w:cs="仿宋"/>
                <w:color w:val="auto"/>
                <w:sz w:val="32"/>
                <w:szCs w:val="32"/>
                <w:lang w:eastAsia="zh-CN"/>
              </w:rPr>
              <w:t>管理委员会</w:t>
            </w:r>
            <w:r>
              <w:rPr>
                <w:rFonts w:hint="eastAsia" w:ascii="仿宋" w:hAnsi="仿宋" w:eastAsia="仿宋" w:cs="仿宋"/>
                <w:color w:val="auto"/>
                <w:sz w:val="32"/>
                <w:szCs w:val="32"/>
              </w:rPr>
              <w:t>（本级）</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喀什经济开发区党政办（单位）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喀什经济开发区财政局（单位）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喀什经济开发区发展改革和经济促进局（单位）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喀什经济开发区规划土地建设环保局（单位）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6</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喀什综保区管委会（单位）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7</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喀什经济开发区公共事务局（单位）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trPr>
        <w:tc>
          <w:tcPr>
            <w:tcW w:w="811"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8</w:t>
            </w:r>
          </w:p>
        </w:tc>
        <w:tc>
          <w:tcPr>
            <w:tcW w:w="6620"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喀什特区招商中心</w:t>
            </w:r>
            <w:r>
              <w:rPr>
                <w:rFonts w:hint="eastAsia" w:ascii="仿宋" w:hAnsi="仿宋" w:eastAsia="仿宋" w:cs="仿宋"/>
                <w:color w:val="auto"/>
                <w:sz w:val="32"/>
                <w:szCs w:val="32"/>
                <w:lang w:eastAsia="zh-CN"/>
              </w:rPr>
              <w:t>（单位）</w:t>
            </w:r>
          </w:p>
        </w:tc>
        <w:tc>
          <w:tcPr>
            <w:tcW w:w="1706" w:type="dxa"/>
            <w:tcBorders>
              <w:top w:val="single" w:color="auto" w:sz="6" w:space="0"/>
              <w:left w:val="single" w:color="auto" w:sz="6" w:space="0"/>
              <w:bottom w:val="single" w:color="auto" w:sz="6" w:space="0"/>
              <w:right w:val="single" w:color="auto" w:sz="6" w:space="0"/>
            </w:tcBorders>
            <w:vAlign w:val="top"/>
          </w:tcPr>
          <w:p>
            <w:pPr>
              <w:keepNext w:val="0"/>
              <w:keepLines w:val="0"/>
              <w:pageBreakBefore w:val="0"/>
              <w:widowControl w:val="0"/>
              <w:kinsoku/>
              <w:wordWrap/>
              <w:overflowPunct/>
              <w:topLinePunct w:val="0"/>
              <w:autoSpaceDE w:val="0"/>
              <w:autoSpaceDN w:val="0"/>
              <w:bidi w:val="0"/>
              <w:adjustRightInd/>
              <w:spacing w:line="520" w:lineRule="exact"/>
              <w:jc w:val="center"/>
              <w:textAlignment w:val="auto"/>
              <w:rPr>
                <w:rFonts w:hint="eastAsia" w:ascii="仿宋" w:hAnsi="仿宋" w:eastAsia="仿宋" w:cs="仿宋"/>
                <w:color w:val="auto"/>
                <w:sz w:val="32"/>
                <w:szCs w:val="32"/>
              </w:rPr>
            </w:pPr>
          </w:p>
        </w:tc>
      </w:tr>
    </w:tbl>
    <w:p>
      <w:pPr>
        <w:keepNext w:val="0"/>
        <w:keepLines w:val="0"/>
        <w:pageBreakBefore w:val="0"/>
        <w:kinsoku/>
        <w:wordWrap/>
        <w:overflowPunct/>
        <w:topLinePunct w:val="0"/>
        <w:bidi w:val="0"/>
        <w:adjustRightInd/>
        <w:snapToGrid w:val="0"/>
        <w:spacing w:line="520" w:lineRule="exact"/>
        <w:ind w:firstLine="602" w:firstLineChars="200"/>
        <w:textAlignment w:val="auto"/>
        <w:rPr>
          <w:rFonts w:ascii="仿宋_GB2312" w:hAnsi="宋体" w:eastAsia="仿宋_GB2312"/>
          <w:b/>
          <w:bCs/>
          <w:sz w:val="30"/>
          <w:szCs w:val="30"/>
        </w:rPr>
      </w:pPr>
    </w:p>
    <w:p>
      <w:pPr>
        <w:keepNext w:val="0"/>
        <w:keepLines w:val="0"/>
        <w:pageBreakBefore w:val="0"/>
        <w:numPr>
          <w:ilvl w:val="0"/>
          <w:numId w:val="0"/>
        </w:numPr>
        <w:kinsoku/>
        <w:wordWrap/>
        <w:overflowPunct/>
        <w:topLinePunct w:val="0"/>
        <w:bidi w:val="0"/>
        <w:adjustRightInd/>
        <w:snapToGrid w:val="0"/>
        <w:spacing w:line="520" w:lineRule="exact"/>
        <w:textAlignment w:val="auto"/>
        <w:rPr>
          <w:rFonts w:hint="eastAsia" w:ascii="黑体" w:hAnsi="黑体" w:eastAsia="黑体" w:cs="黑体"/>
          <w:b/>
          <w:bCs/>
          <w:sz w:val="32"/>
          <w:szCs w:val="32"/>
        </w:rPr>
      </w:pPr>
      <w:r>
        <w:rPr>
          <w:rFonts w:hint="eastAsia" w:ascii="黑体" w:hAnsi="黑体" w:eastAsia="黑体" w:cs="黑体"/>
          <w:b/>
          <w:bCs/>
          <w:sz w:val="32"/>
          <w:szCs w:val="32"/>
          <w:lang w:eastAsia="zh-CN"/>
        </w:rPr>
        <w:t>第二部分</w:t>
      </w:r>
      <w:r>
        <w:rPr>
          <w:rFonts w:hint="eastAsia" w:ascii="黑体" w:hAnsi="黑体" w:eastAsia="黑体" w:cs="黑体"/>
          <w:b/>
          <w:bCs/>
          <w:sz w:val="32"/>
          <w:szCs w:val="32"/>
        </w:rPr>
        <w:t xml:space="preserve"> </w:t>
      </w:r>
      <w:r>
        <w:rPr>
          <w:rFonts w:hint="eastAsia" w:ascii="黑体" w:hAnsi="黑体" w:eastAsia="黑体" w:cs="黑体"/>
          <w:b/>
          <w:bCs/>
          <w:sz w:val="32"/>
          <w:szCs w:val="32"/>
          <w:lang w:eastAsia="zh-CN"/>
        </w:rPr>
        <w:t>喀什经济开发区管理委员会</w:t>
      </w:r>
      <w:r>
        <w:rPr>
          <w:rFonts w:hint="eastAsia" w:ascii="黑体" w:hAnsi="黑体" w:eastAsia="黑体" w:cs="黑体"/>
          <w:b/>
          <w:bCs/>
          <w:sz w:val="32"/>
          <w:szCs w:val="32"/>
        </w:rPr>
        <w:t>2016年度部门决算</w:t>
      </w:r>
      <w:r>
        <w:rPr>
          <w:rFonts w:hint="eastAsia" w:ascii="黑体" w:hAnsi="黑体" w:eastAsia="黑体" w:cs="黑体"/>
          <w:b/>
          <w:bCs/>
          <w:sz w:val="32"/>
          <w:szCs w:val="32"/>
          <w:lang w:val="en-US" w:eastAsia="zh-CN"/>
        </w:rPr>
        <w:t>报</w:t>
      </w:r>
      <w:r>
        <w:rPr>
          <w:rFonts w:hint="eastAsia" w:ascii="黑体" w:hAnsi="黑体" w:eastAsia="黑体" w:cs="黑体"/>
          <w:b/>
          <w:bCs/>
          <w:sz w:val="32"/>
          <w:szCs w:val="32"/>
        </w:rPr>
        <w:t>表</w:t>
      </w:r>
    </w:p>
    <w:p>
      <w:pPr>
        <w:keepNext w:val="0"/>
        <w:keepLines w:val="0"/>
        <w:pageBreakBefore w:val="0"/>
        <w:numPr>
          <w:ilvl w:val="0"/>
          <w:numId w:val="1"/>
        </w:numPr>
        <w:kinsoku/>
        <w:wordWrap/>
        <w:overflowPunct/>
        <w:topLinePunct w:val="0"/>
        <w:bidi w:val="0"/>
        <w:adjustRightInd/>
        <w:snapToGrid w:val="0"/>
        <w:spacing w:line="520" w:lineRule="exact"/>
        <w:textAlignment w:val="auto"/>
        <w:rPr>
          <w:rFonts w:ascii="仿宋_GB2312" w:hAnsi="宋体" w:eastAsia="仿宋_GB2312" w:cs="仿宋_GB2312"/>
          <w:sz w:val="30"/>
          <w:szCs w:val="30"/>
        </w:rPr>
      </w:pPr>
      <w:r>
        <w:rPr>
          <w:rFonts w:hint="eastAsia" w:ascii="仿宋_GB2312" w:hAnsi="宋体" w:eastAsia="仿宋_GB2312" w:cs="仿宋_GB2312"/>
          <w:sz w:val="30"/>
          <w:szCs w:val="30"/>
        </w:rPr>
        <w:t>收入支出决算总表</w:t>
      </w:r>
      <w:r>
        <w:rPr>
          <w:rFonts w:ascii="仿宋_GB2312" w:hAnsi="宋体" w:eastAsia="仿宋_GB2312" w:cs="仿宋_GB2312"/>
          <w:sz w:val="30"/>
          <w:szCs w:val="30"/>
        </w:rPr>
        <w:t xml:space="preserve"> </w:t>
      </w:r>
    </w:p>
    <w:p>
      <w:pPr>
        <w:keepNext w:val="0"/>
        <w:keepLines w:val="0"/>
        <w:pageBreakBefore w:val="0"/>
        <w:numPr>
          <w:ilvl w:val="0"/>
          <w:numId w:val="1"/>
        </w:numPr>
        <w:kinsoku/>
        <w:wordWrap/>
        <w:overflowPunct/>
        <w:topLinePunct w:val="0"/>
        <w:bidi w:val="0"/>
        <w:adjustRightInd/>
        <w:snapToGrid w:val="0"/>
        <w:spacing w:line="520" w:lineRule="exact"/>
        <w:textAlignment w:val="auto"/>
        <w:rPr>
          <w:rFonts w:ascii="仿宋_GB2312" w:hAnsi="宋体" w:eastAsia="仿宋_GB2312"/>
          <w:sz w:val="30"/>
          <w:szCs w:val="30"/>
        </w:rPr>
      </w:pPr>
      <w:r>
        <w:rPr>
          <w:rFonts w:hint="eastAsia" w:ascii="仿宋_GB2312" w:hAnsi="宋体" w:eastAsia="仿宋_GB2312" w:cs="仿宋_GB2312"/>
          <w:sz w:val="30"/>
          <w:szCs w:val="30"/>
        </w:rPr>
        <w:t>财政拨款收入支出决算总表</w:t>
      </w:r>
    </w:p>
    <w:p>
      <w:pPr>
        <w:keepNext w:val="0"/>
        <w:keepLines w:val="0"/>
        <w:pageBreakBefore w:val="0"/>
        <w:numPr>
          <w:ilvl w:val="0"/>
          <w:numId w:val="1"/>
        </w:numPr>
        <w:kinsoku/>
        <w:wordWrap/>
        <w:overflowPunct/>
        <w:topLinePunct w:val="0"/>
        <w:bidi w:val="0"/>
        <w:adjustRightInd/>
        <w:snapToGrid w:val="0"/>
        <w:spacing w:line="520" w:lineRule="exact"/>
        <w:textAlignment w:val="auto"/>
        <w:rPr>
          <w:rFonts w:ascii="仿宋_GB2312" w:hAnsi="宋体" w:eastAsia="仿宋_GB2312"/>
          <w:sz w:val="30"/>
          <w:szCs w:val="30"/>
        </w:rPr>
      </w:pPr>
      <w:r>
        <w:rPr>
          <w:rFonts w:hint="eastAsia" w:ascii="仿宋_GB2312" w:hAnsi="宋体" w:eastAsia="仿宋_GB2312" w:cs="仿宋_GB2312"/>
          <w:sz w:val="30"/>
          <w:szCs w:val="30"/>
        </w:rPr>
        <w:t>收入支出决算表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cs="仿宋_GB2312"/>
          <w:sz w:val="30"/>
          <w:szCs w:val="30"/>
        </w:rPr>
      </w:pPr>
      <w:r>
        <w:rPr>
          <w:rFonts w:hint="eastAsia" w:ascii="仿宋_GB2312" w:hAnsi="宋体" w:eastAsia="仿宋_GB2312" w:cs="仿宋_GB2312"/>
          <w:sz w:val="30"/>
          <w:szCs w:val="30"/>
        </w:rPr>
        <w:t>四、收入决算表</w:t>
      </w:r>
      <w:r>
        <w:rPr>
          <w:rFonts w:ascii="仿宋_GB2312" w:hAnsi="宋体" w:eastAsia="仿宋_GB2312" w:cs="仿宋_GB2312"/>
          <w:sz w:val="30"/>
          <w:szCs w:val="30"/>
        </w:rPr>
        <w:t xml:space="preserve"> </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cs="仿宋_GB2312"/>
          <w:sz w:val="30"/>
          <w:szCs w:val="30"/>
        </w:rPr>
      </w:pPr>
      <w:r>
        <w:rPr>
          <w:rFonts w:hint="eastAsia" w:ascii="仿宋_GB2312" w:hAnsi="宋体" w:eastAsia="仿宋_GB2312" w:cs="仿宋_GB2312"/>
          <w:sz w:val="30"/>
          <w:szCs w:val="30"/>
        </w:rPr>
        <w:t>五、支出决算表</w:t>
      </w:r>
      <w:r>
        <w:rPr>
          <w:rFonts w:ascii="仿宋_GB2312" w:hAnsi="宋体" w:eastAsia="仿宋_GB2312" w:cs="仿宋_GB2312"/>
          <w:sz w:val="30"/>
          <w:szCs w:val="30"/>
        </w:rPr>
        <w:t xml:space="preserve"> </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六、支出决算明细表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七、基本支出决算明细表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八、项目支出决算明细表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九、项目收入支出决算表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十、行政事业类项目收入支出决算表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十一、基本建设类项目收入支出决算表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十二、一般公共预算财政拨款收入支出决算表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cs="仿宋_GB2312"/>
          <w:sz w:val="30"/>
          <w:szCs w:val="30"/>
        </w:rPr>
      </w:pPr>
      <w:r>
        <w:rPr>
          <w:rFonts w:hint="eastAsia" w:ascii="仿宋_GB2312" w:hAnsi="宋体" w:eastAsia="仿宋_GB2312" w:cs="仿宋_GB2312"/>
          <w:sz w:val="30"/>
          <w:szCs w:val="30"/>
        </w:rPr>
        <w:t>十三、一般公共预算财政拨款支出决算明细表</w:t>
      </w:r>
      <w:r>
        <w:rPr>
          <w:rFonts w:ascii="仿宋_GB2312" w:hAnsi="宋体" w:eastAsia="仿宋_GB2312" w:cs="仿宋_GB2312"/>
          <w:sz w:val="30"/>
          <w:szCs w:val="30"/>
        </w:rPr>
        <w:t xml:space="preserve"> </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cs="仿宋_GB2312"/>
          <w:sz w:val="30"/>
          <w:szCs w:val="30"/>
        </w:rPr>
      </w:pPr>
      <w:r>
        <w:rPr>
          <w:rFonts w:hint="eastAsia" w:ascii="仿宋_GB2312" w:hAnsi="宋体" w:eastAsia="仿宋_GB2312" w:cs="仿宋_GB2312"/>
          <w:sz w:val="30"/>
          <w:szCs w:val="30"/>
        </w:rPr>
        <w:t>十四、一般公共预算财政拨款基本支出决算表</w:t>
      </w:r>
      <w:r>
        <w:rPr>
          <w:rFonts w:ascii="仿宋_GB2312" w:hAnsi="宋体" w:eastAsia="仿宋_GB2312" w:cs="仿宋_GB2312"/>
          <w:sz w:val="30"/>
          <w:szCs w:val="30"/>
        </w:rPr>
        <w:t xml:space="preserve"> </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cs="仿宋_GB2312"/>
          <w:sz w:val="30"/>
          <w:szCs w:val="30"/>
        </w:rPr>
      </w:pPr>
      <w:r>
        <w:rPr>
          <w:rFonts w:hint="eastAsia" w:ascii="仿宋_GB2312" w:hAnsi="宋体" w:eastAsia="仿宋_GB2312" w:cs="仿宋_GB2312"/>
          <w:sz w:val="30"/>
          <w:szCs w:val="30"/>
        </w:rPr>
        <w:t>十五、一般公共预算财政拨款项目支出决算表</w:t>
      </w:r>
      <w:r>
        <w:rPr>
          <w:rFonts w:ascii="仿宋_GB2312" w:hAnsi="宋体" w:eastAsia="仿宋_GB2312" w:cs="仿宋_GB2312"/>
          <w:sz w:val="30"/>
          <w:szCs w:val="30"/>
        </w:rPr>
        <w:t xml:space="preserve"> </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十六、政府性基金预算财政拨款收入支出决算表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十七、政府性基金预算财政拨款基本支出决算明细表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十八、政府性基金预算财政拨款项目支出决算明细表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二十、财政专户管理资金收入支出决算表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cs="仿宋_GB2312"/>
          <w:sz w:val="30"/>
          <w:szCs w:val="30"/>
        </w:rPr>
      </w:pPr>
      <w:r>
        <w:rPr>
          <w:rFonts w:hint="eastAsia" w:ascii="仿宋_GB2312" w:hAnsi="宋体" w:eastAsia="仿宋_GB2312" w:cs="仿宋_GB2312"/>
          <w:sz w:val="30"/>
          <w:szCs w:val="30"/>
        </w:rPr>
        <w:t>二十一、资产负债表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eastAsia="仿宋_GB2312" w:cs="仿宋_GB2312"/>
          <w:sz w:val="32"/>
          <w:szCs w:val="32"/>
        </w:rPr>
      </w:pPr>
      <w:r>
        <w:rPr>
          <w:rFonts w:hint="eastAsia" w:ascii="仿宋_GB2312" w:hAnsi="宋体" w:eastAsia="仿宋_GB2312" w:cs="仿宋_GB2312"/>
          <w:sz w:val="30"/>
          <w:szCs w:val="30"/>
        </w:rPr>
        <w:t>二十二、</w:t>
      </w:r>
      <w:r>
        <w:rPr>
          <w:rFonts w:hint="eastAsia" w:ascii="仿宋_GB2312" w:eastAsia="仿宋_GB2312" w:cs="仿宋_GB2312"/>
          <w:sz w:val="32"/>
          <w:szCs w:val="32"/>
        </w:rPr>
        <w:t>资产情况表</w:t>
      </w:r>
    </w:p>
    <w:p>
      <w:pPr>
        <w:keepNext w:val="0"/>
        <w:keepLines w:val="0"/>
        <w:pageBreakBefore w:val="0"/>
        <w:kinsoku/>
        <w:wordWrap/>
        <w:overflowPunct/>
        <w:topLinePunct w:val="0"/>
        <w:bidi w:val="0"/>
        <w:adjustRightInd/>
        <w:snapToGrid w:val="0"/>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二十三、部门决算相关信息统计表</w:t>
      </w:r>
    </w:p>
    <w:p>
      <w:pPr>
        <w:keepNext w:val="0"/>
        <w:keepLines w:val="0"/>
        <w:pageBreakBefore w:val="0"/>
        <w:kinsoku/>
        <w:wordWrap/>
        <w:overflowPunct/>
        <w:topLinePunct w:val="0"/>
        <w:bidi w:val="0"/>
        <w:adjustRightInd/>
        <w:snapToGrid w:val="0"/>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二十四、政府采购情况表</w:t>
      </w:r>
    </w:p>
    <w:p>
      <w:pPr>
        <w:keepNext w:val="0"/>
        <w:keepLines w:val="0"/>
        <w:pageBreakBefore w:val="0"/>
        <w:kinsoku/>
        <w:wordWrap/>
        <w:overflowPunct/>
        <w:topLinePunct w:val="0"/>
        <w:bidi w:val="0"/>
        <w:adjustRightInd/>
        <w:snapToGrid w:val="0"/>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二十五、2016年项目支出专项资金决算公开表</w:t>
      </w:r>
    </w:p>
    <w:p>
      <w:pPr>
        <w:keepNext w:val="0"/>
        <w:keepLines w:val="0"/>
        <w:pageBreakBefore w:val="0"/>
        <w:kinsoku/>
        <w:wordWrap/>
        <w:overflowPunct/>
        <w:topLinePunct w:val="0"/>
        <w:bidi w:val="0"/>
        <w:adjustRightInd/>
        <w:snapToGrid w:val="0"/>
        <w:spacing w:line="520" w:lineRule="exact"/>
        <w:ind w:firstLine="640" w:firstLineChars="200"/>
        <w:textAlignment w:val="auto"/>
        <w:rPr>
          <w:rFonts w:ascii="仿宋_GB2312" w:hAnsi="宋体" w:eastAsia="仿宋_GB2312"/>
          <w:sz w:val="30"/>
          <w:szCs w:val="30"/>
        </w:rPr>
      </w:pPr>
      <w:r>
        <w:rPr>
          <w:rFonts w:hint="eastAsia" w:ascii="仿宋_GB2312" w:eastAsia="仿宋_GB2312" w:cs="仿宋_GB2312"/>
          <w:sz w:val="32"/>
          <w:szCs w:val="32"/>
        </w:rPr>
        <w:t>二十六、2016年对个人和家庭的补助项目支出专项资金决算公开表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二十七、</w:t>
      </w:r>
      <w:r>
        <w:rPr>
          <w:rFonts w:ascii="仿宋_GB2312" w:hAnsi="宋体" w:eastAsia="仿宋_GB2312" w:cs="仿宋_GB2312"/>
          <w:sz w:val="30"/>
          <w:szCs w:val="30"/>
        </w:rPr>
        <w:t>201</w:t>
      </w:r>
      <w:r>
        <w:rPr>
          <w:rFonts w:hint="eastAsia" w:ascii="仿宋_GB2312" w:hAnsi="宋体" w:eastAsia="仿宋_GB2312" w:cs="仿宋_GB2312"/>
          <w:sz w:val="30"/>
          <w:szCs w:val="30"/>
        </w:rPr>
        <w:t>6年度财政拨款“三公”经费支出表及说明</w:t>
      </w:r>
      <w:r>
        <w:rPr>
          <w:rFonts w:ascii="仿宋_GB2312" w:hAnsi="宋体" w:eastAsia="仿宋_GB2312" w:cs="仿宋_GB2312"/>
          <w:sz w:val="30"/>
          <w:szCs w:val="30"/>
        </w:rPr>
        <w:t xml:space="preserve"> </w:t>
      </w:r>
    </w:p>
    <w:p>
      <w:pPr>
        <w:keepNext w:val="0"/>
        <w:keepLines w:val="0"/>
        <w:pageBreakBefore w:val="0"/>
        <w:numPr>
          <w:ilvl w:val="0"/>
          <w:numId w:val="2"/>
        </w:numPr>
        <w:kinsoku/>
        <w:wordWrap/>
        <w:overflowPunct/>
        <w:topLinePunct w:val="0"/>
        <w:bidi w:val="0"/>
        <w:adjustRightInd/>
        <w:snapToGrid w:val="0"/>
        <w:spacing w:line="520" w:lineRule="exact"/>
        <w:ind w:firstLine="1285" w:firstLineChars="400"/>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lang w:eastAsia="zh-CN"/>
        </w:rPr>
        <w:t>喀什经济开发区管理委员会</w:t>
      </w:r>
      <w:r>
        <w:rPr>
          <w:rFonts w:hint="eastAsia" w:ascii="方正小标宋简体" w:hAnsi="方正小标宋简体" w:eastAsia="方正小标宋简体" w:cs="方正小标宋简体"/>
          <w:b/>
          <w:bCs/>
          <w:sz w:val="32"/>
          <w:szCs w:val="32"/>
        </w:rPr>
        <w:t>2016年度</w:t>
      </w:r>
    </w:p>
    <w:p>
      <w:pPr>
        <w:keepNext w:val="0"/>
        <w:keepLines w:val="0"/>
        <w:pageBreakBefore w:val="0"/>
        <w:numPr>
          <w:ilvl w:val="0"/>
          <w:numId w:val="0"/>
        </w:numPr>
        <w:kinsoku/>
        <w:wordWrap/>
        <w:overflowPunct/>
        <w:topLinePunct w:val="0"/>
        <w:bidi w:val="0"/>
        <w:adjustRightInd/>
        <w:snapToGrid w:val="0"/>
        <w:spacing w:line="520" w:lineRule="exact"/>
        <w:jc w:val="center"/>
        <w:textAlignment w:val="auto"/>
        <w:rPr>
          <w:rFonts w:hint="eastAsia"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部门决算情况说明</w:t>
      </w:r>
    </w:p>
    <w:p>
      <w:pPr>
        <w:keepNext w:val="0"/>
        <w:keepLines w:val="0"/>
        <w:pageBreakBefore w:val="0"/>
        <w:kinsoku/>
        <w:wordWrap/>
        <w:overflowPunct/>
        <w:topLinePunct w:val="0"/>
        <w:bidi w:val="0"/>
        <w:adjustRightInd/>
        <w:snapToGrid w:val="0"/>
        <w:spacing w:line="520" w:lineRule="exact"/>
        <w:ind w:left="149" w:leftChars="71" w:firstLine="450" w:firstLineChars="150"/>
        <w:textAlignment w:val="auto"/>
        <w:rPr>
          <w:rFonts w:ascii="仿宋_GB2312" w:hAnsi="宋体" w:eastAsia="仿宋_GB2312"/>
          <w:sz w:val="30"/>
          <w:szCs w:val="30"/>
        </w:rPr>
      </w:pPr>
      <w:r>
        <w:rPr>
          <w:rFonts w:hint="eastAsia" w:ascii="仿宋_GB2312" w:hAnsi="宋体" w:eastAsia="仿宋_GB2312" w:cs="仿宋_GB2312"/>
          <w:sz w:val="30"/>
          <w:szCs w:val="30"/>
        </w:rPr>
        <w:t>一、部门收入支出决算总体情况说明：</w:t>
      </w:r>
    </w:p>
    <w:p>
      <w:pPr>
        <w:keepNext w:val="0"/>
        <w:keepLines w:val="0"/>
        <w:pageBreakBefore w:val="0"/>
        <w:kinsoku/>
        <w:wordWrap/>
        <w:overflowPunct/>
        <w:topLinePunct w:val="0"/>
        <w:bidi w:val="0"/>
        <w:adjustRightInd/>
        <w:snapToGrid w:val="0"/>
        <w:spacing w:line="520" w:lineRule="exact"/>
        <w:ind w:left="149" w:leftChars="71" w:firstLine="450" w:firstLineChars="150"/>
        <w:textAlignment w:val="auto"/>
        <w:rPr>
          <w:rFonts w:ascii="仿宋_GB2312" w:hAnsi="宋体" w:eastAsia="仿宋_GB2312"/>
          <w:sz w:val="30"/>
          <w:szCs w:val="30"/>
        </w:rPr>
      </w:pPr>
      <w:r>
        <w:rPr>
          <w:rFonts w:ascii="仿宋_GB2312" w:hAnsi="宋体" w:eastAsia="仿宋_GB2312" w:cs="仿宋_GB2312"/>
          <w:sz w:val="30"/>
          <w:szCs w:val="30"/>
        </w:rPr>
        <w:t>201</w:t>
      </w:r>
      <w:r>
        <w:rPr>
          <w:rFonts w:hint="eastAsia" w:ascii="仿宋_GB2312" w:hAnsi="宋体" w:eastAsia="仿宋_GB2312" w:cs="仿宋_GB2312"/>
          <w:sz w:val="30"/>
          <w:szCs w:val="30"/>
        </w:rPr>
        <w:t>6年全年收入合计</w:t>
      </w:r>
      <w:r>
        <w:rPr>
          <w:rFonts w:hint="eastAsia" w:ascii="仿宋_GB2312" w:hAnsi="宋体" w:eastAsia="仿宋_GB2312" w:cs="仿宋_GB2312"/>
          <w:sz w:val="30"/>
          <w:szCs w:val="30"/>
          <w:lang w:val="en-US" w:eastAsia="zh-CN"/>
        </w:rPr>
        <w:t>645,475,132.40</w:t>
      </w:r>
      <w:r>
        <w:rPr>
          <w:rFonts w:hint="eastAsia" w:ascii="仿宋_GB2312" w:hAnsi="宋体" w:eastAsia="仿宋_GB2312" w:cs="仿宋_GB2312"/>
          <w:sz w:val="30"/>
          <w:szCs w:val="30"/>
        </w:rPr>
        <w:t>元，支出合计</w:t>
      </w:r>
      <w:r>
        <w:rPr>
          <w:rFonts w:hint="eastAsia" w:ascii="仿宋_GB2312" w:hAnsi="宋体" w:eastAsia="仿宋_GB2312" w:cs="仿宋_GB2312"/>
          <w:sz w:val="30"/>
          <w:szCs w:val="30"/>
          <w:lang w:val="en-US" w:eastAsia="zh-CN"/>
        </w:rPr>
        <w:t>646,094,554.97</w:t>
      </w:r>
      <w:r>
        <w:rPr>
          <w:rFonts w:hint="eastAsia" w:ascii="仿宋_GB2312" w:hAnsi="宋体" w:eastAsia="仿宋_GB2312" w:cs="仿宋_GB2312"/>
          <w:sz w:val="30"/>
          <w:szCs w:val="30"/>
        </w:rPr>
        <w:t>元，其中基本支出</w:t>
      </w:r>
      <w:r>
        <w:rPr>
          <w:rFonts w:hint="eastAsia" w:ascii="仿宋_GB2312" w:hAnsi="宋体" w:eastAsia="仿宋_GB2312" w:cs="仿宋_GB2312"/>
          <w:sz w:val="30"/>
          <w:szCs w:val="30"/>
          <w:lang w:val="en-US" w:eastAsia="zh-CN"/>
        </w:rPr>
        <w:t>14,043,797.24</w:t>
      </w:r>
      <w:r>
        <w:rPr>
          <w:rFonts w:hint="eastAsia" w:ascii="仿宋_GB2312" w:hAnsi="宋体" w:eastAsia="仿宋_GB2312" w:cs="仿宋_GB2312"/>
          <w:sz w:val="30"/>
          <w:szCs w:val="30"/>
        </w:rPr>
        <w:t>元，项目支出</w:t>
      </w:r>
      <w:r>
        <w:rPr>
          <w:rFonts w:hint="eastAsia" w:ascii="仿宋_GB2312" w:hAnsi="宋体" w:eastAsia="仿宋_GB2312" w:cs="仿宋_GB2312"/>
          <w:sz w:val="30"/>
          <w:szCs w:val="30"/>
          <w:lang w:val="en-US" w:eastAsia="zh-CN"/>
        </w:rPr>
        <w:t>632,050,757.73</w:t>
      </w:r>
      <w:r>
        <w:rPr>
          <w:rFonts w:hint="eastAsia" w:ascii="仿宋_GB2312" w:hAnsi="宋体" w:eastAsia="仿宋_GB2312" w:cs="仿宋_GB2312"/>
          <w:sz w:val="30"/>
          <w:szCs w:val="30"/>
        </w:rPr>
        <w:t>元。</w:t>
      </w:r>
    </w:p>
    <w:bookmarkEnd w:id="0"/>
    <w:p>
      <w:pPr>
        <w:keepNext w:val="0"/>
        <w:keepLines w:val="0"/>
        <w:pageBreakBefore w:val="0"/>
        <w:numPr>
          <w:ilvl w:val="0"/>
          <w:numId w:val="3"/>
        </w:numPr>
        <w:kinsoku/>
        <w:wordWrap/>
        <w:overflowPunct/>
        <w:topLinePunct w:val="0"/>
        <w:bidi w:val="0"/>
        <w:adjustRightInd/>
        <w:snapToGrid w:val="0"/>
        <w:spacing w:line="520" w:lineRule="exact"/>
        <w:textAlignment w:val="auto"/>
        <w:rPr>
          <w:rFonts w:ascii="仿宋_GB2312" w:hAnsi="宋体" w:eastAsia="仿宋_GB2312"/>
          <w:sz w:val="30"/>
          <w:szCs w:val="30"/>
        </w:rPr>
      </w:pPr>
      <w:r>
        <w:rPr>
          <w:rFonts w:hint="eastAsia" w:ascii="仿宋_GB2312" w:hAnsi="宋体" w:eastAsia="仿宋_GB2312" w:cs="仿宋_GB2312"/>
          <w:sz w:val="30"/>
          <w:szCs w:val="30"/>
        </w:rPr>
        <w:t>收入情况说明</w:t>
      </w:r>
    </w:p>
    <w:p>
      <w:pPr>
        <w:keepNext w:val="0"/>
        <w:keepLines w:val="0"/>
        <w:pageBreakBefore w:val="0"/>
        <w:kinsoku/>
        <w:wordWrap/>
        <w:overflowPunct/>
        <w:topLinePunct w:val="0"/>
        <w:bidi w:val="0"/>
        <w:adjustRightInd/>
        <w:snapToGrid w:val="0"/>
        <w:spacing w:line="520" w:lineRule="exact"/>
        <w:ind w:left="147" w:leftChars="70" w:firstLine="450" w:firstLineChars="150"/>
        <w:textAlignment w:val="auto"/>
        <w:rPr>
          <w:rFonts w:ascii="仿宋_GB2312" w:hAnsi="宋体" w:eastAsia="仿宋_GB2312"/>
          <w:sz w:val="30"/>
          <w:szCs w:val="30"/>
        </w:rPr>
      </w:pPr>
      <w:r>
        <w:rPr>
          <w:rFonts w:ascii="仿宋_GB2312" w:hAnsi="宋体" w:eastAsia="仿宋_GB2312" w:cs="仿宋_GB2312"/>
          <w:sz w:val="30"/>
          <w:szCs w:val="30"/>
        </w:rPr>
        <w:t>201</w:t>
      </w:r>
      <w:r>
        <w:rPr>
          <w:rFonts w:hint="eastAsia" w:ascii="仿宋_GB2312" w:hAnsi="宋体" w:eastAsia="仿宋_GB2312" w:cs="仿宋_GB2312"/>
          <w:sz w:val="30"/>
          <w:szCs w:val="30"/>
        </w:rPr>
        <w:t>6年本年收入合计</w:t>
      </w:r>
      <w:r>
        <w:rPr>
          <w:rFonts w:hint="eastAsia" w:ascii="仿宋_GB2312" w:hAnsi="宋体" w:eastAsia="仿宋_GB2312" w:cs="仿宋_GB2312"/>
          <w:sz w:val="30"/>
          <w:szCs w:val="30"/>
          <w:lang w:val="en-US" w:eastAsia="zh-CN"/>
        </w:rPr>
        <w:t>645,475,132.40元</w:t>
      </w:r>
      <w:r>
        <w:rPr>
          <w:rFonts w:hint="eastAsia" w:ascii="仿宋_GB2312" w:hAnsi="宋体" w:eastAsia="仿宋_GB2312" w:cs="仿宋_GB2312"/>
          <w:sz w:val="30"/>
          <w:szCs w:val="30"/>
        </w:rPr>
        <w:t>，其中：财政拨款收入</w:t>
      </w:r>
      <w:r>
        <w:rPr>
          <w:rFonts w:hint="eastAsia" w:ascii="仿宋_GB2312" w:hAnsi="宋体" w:eastAsia="仿宋_GB2312" w:cs="仿宋_GB2312"/>
          <w:sz w:val="30"/>
          <w:szCs w:val="30"/>
          <w:lang w:val="en-US" w:eastAsia="zh-CN"/>
        </w:rPr>
        <w:t>645,396,492.78</w:t>
      </w:r>
      <w:r>
        <w:rPr>
          <w:rFonts w:hint="eastAsia" w:ascii="仿宋_GB2312" w:hAnsi="宋体" w:eastAsia="仿宋_GB2312" w:cs="仿宋_GB2312"/>
          <w:sz w:val="30"/>
          <w:szCs w:val="30"/>
        </w:rPr>
        <w:t>元，事业收入</w:t>
      </w:r>
      <w:r>
        <w:rPr>
          <w:rFonts w:hint="eastAsia" w:ascii="仿宋_GB2312" w:hAnsi="宋体" w:eastAsia="仿宋_GB2312" w:cs="仿宋_GB2312"/>
          <w:sz w:val="30"/>
          <w:szCs w:val="30"/>
          <w:lang w:val="en-US" w:eastAsia="zh-CN"/>
        </w:rPr>
        <w:t>0</w:t>
      </w:r>
      <w:r>
        <w:rPr>
          <w:rFonts w:hint="eastAsia" w:ascii="仿宋_GB2312" w:hAnsi="宋体" w:eastAsia="仿宋_GB2312" w:cs="仿宋_GB2312"/>
          <w:sz w:val="30"/>
          <w:szCs w:val="30"/>
        </w:rPr>
        <w:t>元，经营收入</w:t>
      </w:r>
      <w:r>
        <w:rPr>
          <w:rFonts w:hint="eastAsia" w:ascii="仿宋_GB2312" w:hAnsi="宋体" w:eastAsia="仿宋_GB2312" w:cs="仿宋_GB2312"/>
          <w:sz w:val="30"/>
          <w:szCs w:val="30"/>
          <w:lang w:val="en-US" w:eastAsia="zh-CN"/>
        </w:rPr>
        <w:t>0</w:t>
      </w:r>
      <w:r>
        <w:rPr>
          <w:rFonts w:hint="eastAsia" w:ascii="仿宋_GB2312" w:hAnsi="宋体" w:eastAsia="仿宋_GB2312" w:cs="仿宋_GB2312"/>
          <w:sz w:val="30"/>
          <w:szCs w:val="30"/>
        </w:rPr>
        <w:t>元，其他收入78,639.62</w:t>
      </w:r>
      <w:r>
        <w:rPr>
          <w:rFonts w:hint="eastAsia" w:ascii="仿宋_GB2312" w:hAnsi="宋体" w:eastAsia="仿宋_GB2312" w:cs="仿宋_GB2312"/>
          <w:sz w:val="30"/>
          <w:szCs w:val="30"/>
          <w:lang w:val="en-US" w:eastAsia="zh-CN"/>
        </w:rPr>
        <w:t>元</w:t>
      </w:r>
      <w:r>
        <w:rPr>
          <w:rFonts w:hint="eastAsia" w:ascii="仿宋_GB2312" w:hAnsi="宋体" w:eastAsia="仿宋_GB2312" w:cs="仿宋_GB2312"/>
          <w:sz w:val="30"/>
          <w:szCs w:val="30"/>
        </w:rPr>
        <w:t>。</w:t>
      </w:r>
    </w:p>
    <w:p>
      <w:pPr>
        <w:keepNext w:val="0"/>
        <w:keepLines w:val="0"/>
        <w:pageBreakBefore w:val="0"/>
        <w:kinsoku/>
        <w:wordWrap/>
        <w:overflowPunct/>
        <w:topLinePunct w:val="0"/>
        <w:bidi w:val="0"/>
        <w:adjustRightInd/>
        <w:snapToGrid w:val="0"/>
        <w:spacing w:line="520" w:lineRule="exact"/>
        <w:ind w:left="147" w:leftChars="70" w:firstLine="450" w:firstLineChars="150"/>
        <w:textAlignment w:val="auto"/>
        <w:rPr>
          <w:rFonts w:ascii="仿宋_GB2312" w:hAnsi="宋体" w:eastAsia="仿宋_GB2312"/>
          <w:sz w:val="30"/>
          <w:szCs w:val="30"/>
        </w:rPr>
      </w:pPr>
      <w:r>
        <w:rPr>
          <w:rFonts w:hint="eastAsia" w:ascii="仿宋_GB2312" w:hAnsi="宋体" w:eastAsia="仿宋_GB2312" w:cs="仿宋_GB2312"/>
          <w:sz w:val="30"/>
          <w:szCs w:val="30"/>
        </w:rPr>
        <w:t>三、支出情况说明</w:t>
      </w:r>
    </w:p>
    <w:p>
      <w:pPr>
        <w:keepNext w:val="0"/>
        <w:keepLines w:val="0"/>
        <w:pageBreakBefore w:val="0"/>
        <w:kinsoku/>
        <w:wordWrap/>
        <w:overflowPunct/>
        <w:topLinePunct w:val="0"/>
        <w:bidi w:val="0"/>
        <w:adjustRightInd/>
        <w:snapToGrid w:val="0"/>
        <w:spacing w:line="520" w:lineRule="exact"/>
        <w:ind w:left="210" w:leftChars="100" w:firstLine="450" w:firstLineChars="150"/>
        <w:textAlignment w:val="auto"/>
        <w:rPr>
          <w:rFonts w:ascii="仿宋_GB2312" w:hAnsi="宋体" w:eastAsia="仿宋_GB2312"/>
          <w:sz w:val="30"/>
          <w:szCs w:val="30"/>
        </w:rPr>
      </w:pPr>
      <w:r>
        <w:rPr>
          <w:rFonts w:hint="eastAsia" w:ascii="仿宋_GB2312" w:hAnsi="宋体" w:eastAsia="仿宋_GB2312" w:cs="仿宋_GB2312"/>
          <w:sz w:val="30"/>
          <w:szCs w:val="30"/>
        </w:rPr>
        <w:t>本年支出合计</w:t>
      </w:r>
      <w:r>
        <w:rPr>
          <w:rFonts w:hint="eastAsia" w:ascii="仿宋_GB2312" w:hAnsi="宋体" w:eastAsia="仿宋_GB2312" w:cs="仿宋_GB2312"/>
          <w:sz w:val="30"/>
          <w:szCs w:val="30"/>
          <w:lang w:val="en-US" w:eastAsia="zh-CN"/>
        </w:rPr>
        <w:t>646,094,554.97</w:t>
      </w:r>
      <w:r>
        <w:rPr>
          <w:rFonts w:hint="eastAsia" w:ascii="仿宋_GB2312" w:hAnsi="宋体" w:eastAsia="仿宋_GB2312" w:cs="仿宋_GB2312"/>
          <w:sz w:val="30"/>
          <w:szCs w:val="30"/>
        </w:rPr>
        <w:t>元，其中：基本支出</w:t>
      </w:r>
      <w:r>
        <w:rPr>
          <w:rFonts w:hint="eastAsia" w:ascii="仿宋_GB2312" w:hAnsi="宋体" w:eastAsia="仿宋_GB2312" w:cs="仿宋_GB2312"/>
          <w:sz w:val="30"/>
          <w:szCs w:val="30"/>
          <w:lang w:val="en-US" w:eastAsia="zh-CN"/>
        </w:rPr>
        <w:t>14,043,797.24</w:t>
      </w:r>
      <w:r>
        <w:rPr>
          <w:rFonts w:hint="eastAsia" w:ascii="仿宋_GB2312" w:hAnsi="宋体" w:eastAsia="仿宋_GB2312" w:cs="仿宋_GB2312"/>
          <w:sz w:val="30"/>
          <w:szCs w:val="30"/>
        </w:rPr>
        <w:t>元，项目支出</w:t>
      </w:r>
      <w:r>
        <w:rPr>
          <w:rFonts w:hint="eastAsia" w:ascii="仿宋_GB2312" w:hAnsi="宋体" w:eastAsia="仿宋_GB2312" w:cs="仿宋_GB2312"/>
          <w:sz w:val="30"/>
          <w:szCs w:val="30"/>
          <w:lang w:val="en-US" w:eastAsia="zh-CN"/>
        </w:rPr>
        <w:t>632,050,757.73</w:t>
      </w:r>
      <w:r>
        <w:rPr>
          <w:rFonts w:hint="eastAsia" w:ascii="仿宋_GB2312" w:hAnsi="宋体" w:eastAsia="仿宋_GB2312" w:cs="仿宋_GB2312"/>
          <w:sz w:val="30"/>
          <w:szCs w:val="30"/>
        </w:rPr>
        <w:t>元，经营支出</w:t>
      </w:r>
      <w:r>
        <w:rPr>
          <w:rFonts w:hint="eastAsia" w:ascii="仿宋_GB2312" w:hAnsi="宋体" w:eastAsia="仿宋_GB2312" w:cs="仿宋_GB2312"/>
          <w:sz w:val="30"/>
          <w:szCs w:val="30"/>
          <w:lang w:val="en-US" w:eastAsia="zh-CN"/>
        </w:rPr>
        <w:t>0</w:t>
      </w:r>
      <w:r>
        <w:rPr>
          <w:rFonts w:hint="eastAsia" w:ascii="仿宋_GB2312" w:hAnsi="宋体" w:eastAsia="仿宋_GB2312" w:cs="仿宋_GB2312"/>
          <w:sz w:val="30"/>
          <w:szCs w:val="30"/>
        </w:rPr>
        <w:t>元。</w:t>
      </w:r>
    </w:p>
    <w:p>
      <w:pPr>
        <w:keepNext w:val="0"/>
        <w:keepLines w:val="0"/>
        <w:pageBreakBefore w:val="0"/>
        <w:kinsoku/>
        <w:wordWrap/>
        <w:overflowPunct/>
        <w:topLinePunct w:val="0"/>
        <w:bidi w:val="0"/>
        <w:adjustRightInd/>
        <w:snapToGrid w:val="0"/>
        <w:spacing w:line="520" w:lineRule="exact"/>
        <w:ind w:left="210" w:leftChars="100" w:firstLine="450" w:firstLineChars="150"/>
        <w:textAlignment w:val="auto"/>
        <w:rPr>
          <w:rFonts w:ascii="仿宋_GB2312" w:hAnsi="宋体" w:eastAsia="仿宋_GB2312"/>
          <w:sz w:val="30"/>
          <w:szCs w:val="30"/>
        </w:rPr>
      </w:pPr>
      <w:r>
        <w:rPr>
          <w:rFonts w:hint="eastAsia" w:ascii="仿宋_GB2312" w:hAnsi="宋体" w:eastAsia="仿宋_GB2312" w:cs="仿宋_GB2312"/>
          <w:sz w:val="30"/>
          <w:szCs w:val="30"/>
        </w:rPr>
        <w:t>四、年末结转结余情况说明</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ascii="仿宋_GB2312" w:hAnsi="宋体" w:eastAsia="仿宋_GB2312" w:cs="仿宋_GB2312"/>
          <w:sz w:val="30"/>
          <w:szCs w:val="30"/>
        </w:rPr>
        <w:t>201</w:t>
      </w:r>
      <w:r>
        <w:rPr>
          <w:rFonts w:hint="eastAsia" w:ascii="仿宋_GB2312" w:hAnsi="宋体" w:eastAsia="仿宋_GB2312" w:cs="仿宋_GB2312"/>
          <w:sz w:val="30"/>
          <w:szCs w:val="30"/>
        </w:rPr>
        <w:t>6年结转结余资金</w:t>
      </w:r>
      <w:r>
        <w:rPr>
          <w:rFonts w:hint="eastAsia" w:ascii="仿宋_GB2312" w:hAnsi="宋体" w:eastAsia="仿宋_GB2312" w:cs="仿宋_GB2312"/>
          <w:sz w:val="30"/>
          <w:szCs w:val="30"/>
          <w:lang w:val="en-US" w:eastAsia="zh-CN"/>
        </w:rPr>
        <w:t>611,963.49</w:t>
      </w:r>
      <w:r>
        <w:rPr>
          <w:rFonts w:hint="eastAsia" w:ascii="仿宋_GB2312" w:hAnsi="宋体" w:eastAsia="仿宋_GB2312" w:cs="仿宋_GB2312"/>
          <w:sz w:val="30"/>
          <w:szCs w:val="30"/>
        </w:rPr>
        <w:t>元（其中：基本支出结转结余</w:t>
      </w:r>
      <w:r>
        <w:rPr>
          <w:rFonts w:hint="eastAsia" w:ascii="仿宋_GB2312" w:hAnsi="宋体" w:eastAsia="仿宋_GB2312" w:cs="仿宋_GB2312"/>
          <w:sz w:val="30"/>
          <w:szCs w:val="30"/>
          <w:lang w:val="en-US" w:eastAsia="zh-CN"/>
        </w:rPr>
        <w:t>78,639.62</w:t>
      </w:r>
      <w:r>
        <w:rPr>
          <w:rFonts w:hint="eastAsia" w:ascii="仿宋_GB2312" w:hAnsi="宋体" w:eastAsia="仿宋_GB2312" w:cs="仿宋_GB2312"/>
          <w:sz w:val="30"/>
          <w:szCs w:val="30"/>
        </w:rPr>
        <w:t>元，项目支出结转结余</w:t>
      </w:r>
      <w:r>
        <w:rPr>
          <w:rFonts w:hint="eastAsia" w:ascii="仿宋_GB2312" w:hAnsi="宋体" w:eastAsia="仿宋_GB2312" w:cs="仿宋_GB2312"/>
          <w:sz w:val="30"/>
          <w:szCs w:val="30"/>
          <w:lang w:val="en-US" w:eastAsia="zh-CN"/>
        </w:rPr>
        <w:t>533,323.87</w:t>
      </w:r>
      <w:r>
        <w:rPr>
          <w:rFonts w:hint="eastAsia" w:ascii="仿宋_GB2312" w:hAnsi="宋体" w:eastAsia="仿宋_GB2312" w:cs="仿宋_GB2312"/>
          <w:sz w:val="30"/>
          <w:szCs w:val="30"/>
        </w:rPr>
        <w:t>元）。</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五、“三公”经费、会议费和培训费支出情况说明</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ascii="仿宋_GB2312" w:hAnsi="宋体" w:eastAsia="仿宋_GB2312" w:cs="仿宋_GB2312"/>
          <w:sz w:val="30"/>
          <w:szCs w:val="30"/>
        </w:rPr>
        <w:t>201</w:t>
      </w:r>
      <w:r>
        <w:rPr>
          <w:rFonts w:hint="eastAsia" w:ascii="仿宋_GB2312" w:hAnsi="宋体" w:eastAsia="仿宋_GB2312" w:cs="仿宋_GB2312"/>
          <w:sz w:val="30"/>
          <w:szCs w:val="30"/>
        </w:rPr>
        <w:t>6年“三公”经费实际支出</w:t>
      </w:r>
      <w:r>
        <w:rPr>
          <w:rFonts w:hint="eastAsia" w:ascii="仿宋_GB2312" w:hAnsi="宋体" w:eastAsia="仿宋_GB2312" w:cs="仿宋_GB2312"/>
          <w:sz w:val="30"/>
          <w:szCs w:val="30"/>
          <w:lang w:val="en-US" w:eastAsia="zh-CN"/>
        </w:rPr>
        <w:t>439,643.93</w:t>
      </w:r>
      <w:r>
        <w:rPr>
          <w:rFonts w:hint="eastAsia" w:ascii="仿宋_GB2312" w:hAnsi="宋体" w:eastAsia="仿宋_GB2312" w:cs="仿宋_GB2312"/>
          <w:sz w:val="30"/>
          <w:szCs w:val="30"/>
        </w:rPr>
        <w:t>元，其中：因公出国（境）费用</w:t>
      </w:r>
      <w:r>
        <w:rPr>
          <w:rFonts w:hint="eastAsia" w:ascii="仿宋_GB2312" w:hAnsi="宋体" w:eastAsia="仿宋_GB2312" w:cs="仿宋_GB2312"/>
          <w:sz w:val="30"/>
          <w:szCs w:val="30"/>
          <w:lang w:val="en-US" w:eastAsia="zh-CN"/>
        </w:rPr>
        <w:t>0</w:t>
      </w:r>
      <w:r>
        <w:rPr>
          <w:rFonts w:hint="eastAsia" w:ascii="仿宋_GB2312" w:hAnsi="宋体" w:eastAsia="仿宋_GB2312" w:cs="仿宋_GB2312"/>
          <w:sz w:val="30"/>
          <w:szCs w:val="30"/>
        </w:rPr>
        <w:t>元；公务接待费</w:t>
      </w:r>
      <w:r>
        <w:rPr>
          <w:rFonts w:hint="eastAsia" w:ascii="仿宋_GB2312" w:hAnsi="宋体" w:eastAsia="仿宋_GB2312" w:cs="仿宋_GB2312"/>
          <w:sz w:val="30"/>
          <w:szCs w:val="30"/>
          <w:lang w:val="en-US" w:eastAsia="zh-CN"/>
        </w:rPr>
        <w:t>109,072.02</w:t>
      </w:r>
      <w:r>
        <w:rPr>
          <w:rFonts w:hint="eastAsia" w:ascii="仿宋_GB2312" w:hAnsi="宋体" w:eastAsia="仿宋_GB2312" w:cs="仿宋_GB2312"/>
          <w:sz w:val="30"/>
          <w:szCs w:val="30"/>
        </w:rPr>
        <w:t>元，</w:t>
      </w:r>
      <w:r>
        <w:rPr>
          <w:rFonts w:hint="eastAsia" w:ascii="仿宋" w:hAnsi="仿宋" w:eastAsia="仿宋" w:cs="仿宋"/>
          <w:kern w:val="0"/>
          <w:sz w:val="32"/>
          <w:szCs w:val="32"/>
        </w:rPr>
        <w:t>接待批次135次，接待人数810人，同比下降1.43%</w:t>
      </w:r>
      <w:r>
        <w:rPr>
          <w:rFonts w:hint="eastAsia" w:ascii="仿宋_GB2312" w:hAnsi="宋体" w:eastAsia="仿宋_GB2312" w:cs="仿宋_GB2312"/>
          <w:sz w:val="30"/>
          <w:szCs w:val="30"/>
        </w:rPr>
        <w:t>；公务用车购置</w:t>
      </w:r>
      <w:r>
        <w:rPr>
          <w:rFonts w:hint="eastAsia" w:ascii="仿宋_GB2312" w:hAnsi="宋体" w:eastAsia="仿宋_GB2312" w:cs="仿宋_GB2312"/>
          <w:sz w:val="30"/>
          <w:szCs w:val="30"/>
          <w:lang w:val="en-US" w:eastAsia="zh-CN"/>
        </w:rPr>
        <w:t>0</w:t>
      </w:r>
      <w:r>
        <w:rPr>
          <w:rFonts w:hint="eastAsia" w:ascii="仿宋_GB2312" w:hAnsi="宋体" w:eastAsia="仿宋_GB2312" w:cs="仿宋_GB2312"/>
          <w:sz w:val="30"/>
          <w:szCs w:val="30"/>
        </w:rPr>
        <w:t>元，年末公务用车保有量为</w:t>
      </w:r>
      <w:r>
        <w:rPr>
          <w:rFonts w:hint="eastAsia" w:ascii="仿宋_GB2312" w:hAnsi="宋体" w:eastAsia="仿宋_GB2312" w:cs="仿宋_GB2312"/>
          <w:sz w:val="30"/>
          <w:szCs w:val="30"/>
          <w:lang w:val="en-US" w:eastAsia="zh-CN"/>
        </w:rPr>
        <w:t>9</w:t>
      </w:r>
      <w:r>
        <w:rPr>
          <w:rFonts w:hint="eastAsia" w:ascii="仿宋_GB2312" w:hAnsi="宋体" w:eastAsia="仿宋_GB2312" w:cs="仿宋_GB2312"/>
          <w:sz w:val="30"/>
          <w:szCs w:val="30"/>
        </w:rPr>
        <w:t>辆；公务用车维护费</w:t>
      </w:r>
      <w:r>
        <w:rPr>
          <w:rFonts w:hint="eastAsia" w:ascii="仿宋_GB2312" w:hAnsi="宋体" w:eastAsia="仿宋_GB2312" w:cs="仿宋_GB2312"/>
          <w:sz w:val="30"/>
          <w:szCs w:val="30"/>
          <w:lang w:val="en-US" w:eastAsia="zh-CN"/>
        </w:rPr>
        <w:t>330,571.91</w:t>
      </w:r>
      <w:r>
        <w:rPr>
          <w:rFonts w:hint="eastAsia" w:ascii="仿宋_GB2312" w:hAnsi="宋体" w:eastAsia="仿宋_GB2312" w:cs="仿宋_GB2312"/>
          <w:sz w:val="30"/>
          <w:szCs w:val="30"/>
        </w:rPr>
        <w:t>元</w:t>
      </w:r>
      <w:r>
        <w:rPr>
          <w:rFonts w:hint="eastAsia" w:ascii="仿宋_GB2312" w:hAnsi="宋体" w:eastAsia="仿宋_GB2312" w:cs="仿宋_GB2312"/>
          <w:sz w:val="30"/>
          <w:szCs w:val="30"/>
          <w:lang w:eastAsia="zh-CN"/>
        </w:rPr>
        <w:t>，</w:t>
      </w:r>
      <w:r>
        <w:rPr>
          <w:rFonts w:hint="eastAsia" w:ascii="仿宋" w:hAnsi="仿宋" w:eastAsia="仿宋" w:cs="仿宋"/>
          <w:kern w:val="0"/>
          <w:sz w:val="32"/>
          <w:szCs w:val="32"/>
        </w:rPr>
        <w:t>同比</w:t>
      </w:r>
      <w:r>
        <w:rPr>
          <w:rFonts w:hint="eastAsia" w:ascii="仿宋" w:hAnsi="仿宋" w:eastAsia="仿宋" w:cs="仿宋"/>
          <w:kern w:val="0"/>
          <w:sz w:val="32"/>
          <w:szCs w:val="32"/>
          <w:lang w:eastAsia="zh-CN"/>
        </w:rPr>
        <w:t>下降</w:t>
      </w:r>
      <w:r>
        <w:rPr>
          <w:rFonts w:hint="eastAsia" w:ascii="仿宋" w:hAnsi="仿宋" w:eastAsia="仿宋" w:cs="仿宋"/>
          <w:kern w:val="0"/>
          <w:sz w:val="32"/>
          <w:szCs w:val="32"/>
        </w:rPr>
        <w:t>50.75%</w:t>
      </w:r>
      <w:r>
        <w:rPr>
          <w:rFonts w:hint="eastAsia" w:ascii="仿宋_GB2312" w:hAnsi="宋体" w:eastAsia="仿宋_GB2312" w:cs="仿宋_GB2312"/>
          <w:sz w:val="30"/>
          <w:szCs w:val="30"/>
        </w:rPr>
        <w:t>。</w:t>
      </w:r>
    </w:p>
    <w:p>
      <w:pPr>
        <w:keepNext w:val="0"/>
        <w:keepLines w:val="0"/>
        <w:pageBreakBefore w:val="0"/>
        <w:widowControl/>
        <w:kinsoku/>
        <w:wordWrap/>
        <w:overflowPunct/>
        <w:topLinePunct w:val="0"/>
        <w:bidi w:val="0"/>
        <w:adjustRightInd/>
        <w:spacing w:line="520" w:lineRule="exact"/>
        <w:ind w:firstLine="600" w:firstLineChars="200"/>
        <w:textAlignment w:val="auto"/>
        <w:rPr>
          <w:rFonts w:hint="eastAsia" w:ascii="仿宋" w:hAnsi="仿宋" w:eastAsia="仿宋" w:cs="仿宋"/>
          <w:sz w:val="32"/>
          <w:szCs w:val="32"/>
        </w:rPr>
      </w:pPr>
      <w:r>
        <w:rPr>
          <w:rFonts w:hint="eastAsia" w:ascii="仿宋_GB2312" w:hAnsi="宋体" w:eastAsia="仿宋_GB2312" w:cs="仿宋_GB2312"/>
          <w:sz w:val="30"/>
          <w:szCs w:val="30"/>
        </w:rPr>
        <w:t>“三公”经费较上年相比少支出</w:t>
      </w:r>
      <w:r>
        <w:rPr>
          <w:rFonts w:hint="eastAsia" w:ascii="仿宋_GB2312" w:hAnsi="宋体" w:eastAsia="仿宋_GB2312" w:cs="仿宋_GB2312"/>
          <w:sz w:val="30"/>
          <w:szCs w:val="30"/>
          <w:lang w:val="en-US" w:eastAsia="zh-CN"/>
        </w:rPr>
        <w:t>342，352.04</w:t>
      </w:r>
      <w:r>
        <w:rPr>
          <w:rFonts w:hint="eastAsia" w:ascii="仿宋_GB2312" w:hAnsi="宋体" w:eastAsia="仿宋_GB2312" w:cs="仿宋_GB2312"/>
          <w:sz w:val="30"/>
          <w:szCs w:val="30"/>
        </w:rPr>
        <w:t>元，其中：因公出国（境）费用少支</w:t>
      </w:r>
      <w:r>
        <w:rPr>
          <w:rFonts w:hint="eastAsia" w:ascii="仿宋_GB2312" w:hAnsi="宋体" w:eastAsia="仿宋_GB2312" w:cs="仿宋_GB2312"/>
          <w:sz w:val="30"/>
          <w:szCs w:val="30"/>
          <w:lang w:val="en-US" w:eastAsia="zh-CN"/>
        </w:rPr>
        <w:t>0</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元；公务接待费少支出</w:t>
      </w:r>
      <w:r>
        <w:rPr>
          <w:rFonts w:hint="eastAsia" w:ascii="仿宋_GB2312" w:hAnsi="宋体" w:eastAsia="仿宋_GB2312" w:cs="仿宋_GB2312"/>
          <w:sz w:val="30"/>
          <w:szCs w:val="30"/>
          <w:lang w:val="en-US" w:eastAsia="zh-CN"/>
        </w:rPr>
        <w:t>1，583.58</w:t>
      </w:r>
      <w:r>
        <w:rPr>
          <w:rFonts w:hint="eastAsia" w:ascii="仿宋_GB2312" w:hAnsi="宋体" w:eastAsia="仿宋_GB2312" w:cs="仿宋_GB2312"/>
          <w:sz w:val="30"/>
          <w:szCs w:val="30"/>
        </w:rPr>
        <w:t>元；公务用车购置费少支出</w:t>
      </w:r>
      <w:r>
        <w:rPr>
          <w:rFonts w:hint="eastAsia" w:ascii="仿宋_GB2312" w:hAnsi="宋体" w:eastAsia="仿宋_GB2312" w:cs="仿宋_GB2312"/>
          <w:sz w:val="30"/>
          <w:szCs w:val="30"/>
          <w:lang w:val="en-US" w:eastAsia="zh-CN"/>
        </w:rPr>
        <w:t>0</w:t>
      </w:r>
      <w:r>
        <w:rPr>
          <w:rFonts w:hint="eastAsia" w:ascii="仿宋_GB2312" w:hAnsi="宋体" w:eastAsia="仿宋_GB2312" w:cs="仿宋_GB2312"/>
          <w:sz w:val="30"/>
          <w:szCs w:val="30"/>
        </w:rPr>
        <w:t>元；公务用车维护费少支出</w:t>
      </w:r>
      <w:r>
        <w:rPr>
          <w:rFonts w:hint="eastAsia" w:ascii="仿宋_GB2312" w:hAnsi="宋体" w:eastAsia="仿宋_GB2312" w:cs="仿宋_GB2312"/>
          <w:sz w:val="30"/>
          <w:szCs w:val="30"/>
          <w:lang w:val="en-US" w:eastAsia="zh-CN"/>
        </w:rPr>
        <w:t>340，768.46</w:t>
      </w:r>
      <w:r>
        <w:rPr>
          <w:rFonts w:hint="eastAsia" w:ascii="仿宋_GB2312" w:hAnsi="宋体" w:eastAsia="仿宋_GB2312" w:cs="仿宋_GB2312"/>
          <w:sz w:val="30"/>
          <w:szCs w:val="30"/>
        </w:rPr>
        <w:t>元。主要原因为：</w:t>
      </w:r>
      <w:r>
        <w:rPr>
          <w:rFonts w:hint="eastAsia" w:ascii="仿宋" w:hAnsi="仿宋" w:eastAsia="仿宋" w:cs="仿宋"/>
          <w:sz w:val="32"/>
          <w:szCs w:val="32"/>
          <w:lang w:eastAsia="zh-CN"/>
        </w:rPr>
        <w:t>一是</w:t>
      </w:r>
      <w:r>
        <w:rPr>
          <w:rFonts w:hint="eastAsia" w:ascii="仿宋" w:hAnsi="仿宋" w:eastAsia="仿宋" w:cs="仿宋"/>
          <w:sz w:val="32"/>
          <w:szCs w:val="32"/>
        </w:rPr>
        <w:t>开发区各部门严格按照中央制定的八项规定和开发区制定的厉行节约、反对铺张浪费的通知，严格执行接待标准</w:t>
      </w:r>
      <w:r>
        <w:rPr>
          <w:rFonts w:hint="eastAsia" w:ascii="仿宋" w:hAnsi="仿宋" w:eastAsia="仿宋" w:cs="仿宋"/>
          <w:sz w:val="32"/>
          <w:szCs w:val="32"/>
          <w:lang w:eastAsia="zh-CN"/>
        </w:rPr>
        <w:t>，</w:t>
      </w:r>
      <w:r>
        <w:rPr>
          <w:rFonts w:hint="eastAsia" w:ascii="仿宋" w:hAnsi="仿宋" w:eastAsia="仿宋" w:cs="仿宋"/>
          <w:sz w:val="32"/>
          <w:szCs w:val="32"/>
        </w:rPr>
        <w:t>公务接待</w:t>
      </w:r>
      <w:r>
        <w:rPr>
          <w:rFonts w:hint="eastAsia" w:ascii="仿宋" w:hAnsi="仿宋" w:eastAsia="仿宋" w:cs="仿宋"/>
          <w:sz w:val="32"/>
          <w:szCs w:val="32"/>
          <w:lang w:eastAsia="zh-CN"/>
        </w:rPr>
        <w:t>费用</w:t>
      </w:r>
      <w:r>
        <w:rPr>
          <w:rFonts w:hint="eastAsia" w:ascii="仿宋" w:hAnsi="仿宋" w:eastAsia="仿宋" w:cs="仿宋"/>
          <w:sz w:val="32"/>
          <w:szCs w:val="32"/>
        </w:rPr>
        <w:t>下降</w:t>
      </w:r>
      <w:r>
        <w:rPr>
          <w:rFonts w:hint="eastAsia" w:ascii="仿宋" w:hAnsi="仿宋" w:eastAsia="仿宋" w:cs="仿宋"/>
          <w:sz w:val="32"/>
          <w:szCs w:val="32"/>
          <w:lang w:eastAsia="zh-CN"/>
        </w:rPr>
        <w:t>；二是</w:t>
      </w:r>
      <w:r>
        <w:rPr>
          <w:rFonts w:hint="eastAsia" w:ascii="仿宋" w:hAnsi="仿宋" w:eastAsia="仿宋" w:cs="仿宋"/>
          <w:sz w:val="32"/>
          <w:szCs w:val="32"/>
        </w:rPr>
        <w:t>开发区管委会汽车融资租赁已经到期，汽车租赁费已经支付完毕</w:t>
      </w:r>
      <w:r>
        <w:rPr>
          <w:rFonts w:hint="eastAsia" w:ascii="仿宋" w:hAnsi="仿宋" w:eastAsia="仿宋" w:cs="仿宋"/>
          <w:sz w:val="32"/>
          <w:szCs w:val="32"/>
          <w:lang w:eastAsia="zh-CN"/>
        </w:rPr>
        <w:t>，</w:t>
      </w:r>
      <w:r>
        <w:rPr>
          <w:rFonts w:hint="eastAsia" w:ascii="仿宋" w:hAnsi="仿宋" w:eastAsia="仿宋" w:cs="仿宋"/>
          <w:sz w:val="32"/>
          <w:szCs w:val="32"/>
        </w:rPr>
        <w:t>公务用车</w:t>
      </w:r>
      <w:r>
        <w:rPr>
          <w:rFonts w:hint="eastAsia" w:ascii="仿宋" w:hAnsi="仿宋" w:eastAsia="仿宋" w:cs="仿宋"/>
          <w:sz w:val="32"/>
          <w:szCs w:val="32"/>
          <w:lang w:eastAsia="zh-CN"/>
        </w:rPr>
        <w:t>费用</w:t>
      </w:r>
      <w:r>
        <w:rPr>
          <w:rFonts w:hint="eastAsia" w:ascii="仿宋" w:hAnsi="仿宋" w:eastAsia="仿宋" w:cs="仿宋"/>
          <w:sz w:val="32"/>
          <w:szCs w:val="32"/>
        </w:rPr>
        <w:t>下降。</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hint="eastAsia" w:ascii="仿宋_GB2312" w:hAnsi="宋体" w:eastAsia="仿宋"/>
          <w:sz w:val="30"/>
          <w:szCs w:val="30"/>
          <w:lang w:eastAsia="zh-CN"/>
        </w:rPr>
      </w:pPr>
      <w:r>
        <w:rPr>
          <w:rFonts w:ascii="仿宋_GB2312" w:hAnsi="宋体" w:eastAsia="仿宋_GB2312" w:cs="仿宋_GB2312"/>
          <w:sz w:val="30"/>
          <w:szCs w:val="30"/>
        </w:rPr>
        <w:t>201</w:t>
      </w:r>
      <w:r>
        <w:rPr>
          <w:rFonts w:hint="eastAsia" w:ascii="仿宋_GB2312" w:hAnsi="宋体" w:eastAsia="仿宋_GB2312" w:cs="仿宋_GB2312"/>
          <w:sz w:val="30"/>
          <w:szCs w:val="30"/>
        </w:rPr>
        <w:t>6年会议费</w:t>
      </w:r>
      <w:r>
        <w:rPr>
          <w:rFonts w:hint="eastAsia" w:ascii="仿宋_GB2312" w:hAnsi="宋体" w:eastAsia="仿宋_GB2312" w:cs="仿宋_GB2312"/>
          <w:sz w:val="30"/>
          <w:szCs w:val="30"/>
          <w:lang w:val="en-US" w:eastAsia="zh-CN"/>
        </w:rPr>
        <w:t>868,322.84</w:t>
      </w:r>
      <w:r>
        <w:rPr>
          <w:rFonts w:hint="eastAsia" w:ascii="仿宋_GB2312" w:hAnsi="宋体" w:eastAsia="仿宋_GB2312" w:cs="仿宋_GB2312"/>
          <w:sz w:val="30"/>
          <w:szCs w:val="30"/>
        </w:rPr>
        <w:t>元，</w:t>
      </w:r>
      <w:r>
        <w:rPr>
          <w:rFonts w:hint="eastAsia" w:ascii="仿宋" w:hAnsi="仿宋" w:eastAsia="仿宋" w:cs="仿宋"/>
          <w:kern w:val="0"/>
          <w:sz w:val="32"/>
          <w:szCs w:val="32"/>
        </w:rPr>
        <w:t>同比增长</w:t>
      </w:r>
      <w:r>
        <w:rPr>
          <w:rFonts w:hint="eastAsia" w:ascii="仿宋" w:hAnsi="仿宋" w:eastAsia="仿宋" w:cs="仿宋"/>
          <w:kern w:val="0"/>
          <w:sz w:val="32"/>
          <w:szCs w:val="32"/>
          <w:lang w:val="en-US" w:eastAsia="zh-CN"/>
        </w:rPr>
        <w:t>98.03</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w:t>
      </w:r>
      <w:r>
        <w:rPr>
          <w:rFonts w:hint="eastAsia" w:ascii="仿宋_GB2312" w:hAnsi="宋体" w:eastAsia="仿宋_GB2312" w:cs="仿宋_GB2312"/>
          <w:sz w:val="30"/>
          <w:szCs w:val="30"/>
        </w:rPr>
        <w:t>主要是：</w:t>
      </w:r>
      <w:r>
        <w:rPr>
          <w:rFonts w:hint="eastAsia" w:ascii="仿宋" w:hAnsi="仿宋" w:eastAsia="仿宋" w:cs="仿宋"/>
          <w:kern w:val="0"/>
          <w:sz w:val="32"/>
          <w:szCs w:val="32"/>
        </w:rPr>
        <w:t>喀交会、亚博会、工博会、厦洽会、国内外展会</w:t>
      </w:r>
      <w:r>
        <w:rPr>
          <w:rFonts w:hint="eastAsia" w:ascii="仿宋" w:hAnsi="仿宋" w:eastAsia="仿宋" w:cs="仿宋"/>
          <w:kern w:val="0"/>
          <w:sz w:val="32"/>
          <w:szCs w:val="32"/>
          <w:lang w:eastAsia="zh-CN"/>
        </w:rPr>
        <w:t>等各类招商推介会、展会会议费支出。</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hint="eastAsia" w:ascii="仿宋_GB2312" w:hAnsi="宋体" w:eastAsia="仿宋_GB2312" w:cs="仿宋_GB2312"/>
          <w:sz w:val="30"/>
          <w:szCs w:val="30"/>
        </w:rPr>
      </w:pPr>
      <w:r>
        <w:rPr>
          <w:rFonts w:ascii="仿宋_GB2312" w:hAnsi="宋体" w:eastAsia="仿宋_GB2312" w:cs="仿宋_GB2312"/>
          <w:sz w:val="30"/>
          <w:szCs w:val="30"/>
        </w:rPr>
        <w:t>201</w:t>
      </w:r>
      <w:r>
        <w:rPr>
          <w:rFonts w:hint="eastAsia" w:ascii="仿宋_GB2312" w:hAnsi="宋体" w:eastAsia="仿宋_GB2312" w:cs="仿宋_GB2312"/>
          <w:sz w:val="30"/>
          <w:szCs w:val="30"/>
        </w:rPr>
        <w:t>6年培训费</w:t>
      </w:r>
      <w:r>
        <w:rPr>
          <w:rFonts w:hint="eastAsia" w:ascii="仿宋_GB2312" w:hAnsi="宋体" w:eastAsia="仿宋_GB2312" w:cs="仿宋_GB2312"/>
          <w:sz w:val="30"/>
          <w:szCs w:val="30"/>
          <w:lang w:val="en-US" w:eastAsia="zh-CN"/>
        </w:rPr>
        <w:t>638，065.68</w:t>
      </w:r>
      <w:r>
        <w:rPr>
          <w:rFonts w:hint="eastAsia" w:ascii="仿宋_GB2312" w:hAnsi="宋体" w:eastAsia="仿宋_GB2312" w:cs="仿宋_GB2312"/>
          <w:sz w:val="30"/>
          <w:szCs w:val="30"/>
        </w:rPr>
        <w:t>元，</w:t>
      </w:r>
      <w:r>
        <w:rPr>
          <w:rFonts w:hint="eastAsia" w:ascii="仿宋" w:hAnsi="仿宋" w:eastAsia="仿宋" w:cs="仿宋"/>
          <w:kern w:val="0"/>
          <w:sz w:val="32"/>
          <w:szCs w:val="32"/>
        </w:rPr>
        <w:t>同比下降6.29%</w:t>
      </w:r>
      <w:r>
        <w:rPr>
          <w:rFonts w:hint="eastAsia" w:ascii="仿宋" w:hAnsi="仿宋" w:eastAsia="仿宋" w:cs="仿宋"/>
          <w:kern w:val="0"/>
          <w:sz w:val="32"/>
          <w:szCs w:val="32"/>
          <w:lang w:eastAsia="zh-CN"/>
        </w:rPr>
        <w:t>，</w:t>
      </w:r>
      <w:r>
        <w:rPr>
          <w:rFonts w:hint="eastAsia" w:ascii="仿宋_GB2312" w:hAnsi="宋体" w:eastAsia="仿宋_GB2312" w:cs="仿宋_GB2312"/>
          <w:sz w:val="30"/>
          <w:szCs w:val="30"/>
        </w:rPr>
        <w:t>主要是：</w:t>
      </w:r>
      <w:r>
        <w:rPr>
          <w:rFonts w:hint="eastAsia" w:ascii="仿宋_GB2312" w:hAnsi="宋体" w:eastAsia="仿宋_GB2312" w:cs="仿宋_GB2312"/>
          <w:sz w:val="30"/>
          <w:szCs w:val="30"/>
          <w:lang w:eastAsia="zh-CN"/>
        </w:rPr>
        <w:t>工作人员外出学习培训的费用。</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hint="eastAsia" w:ascii="仿宋_GB2312" w:hAnsi="宋体" w:eastAsia="仿宋_GB2312" w:cs="仿宋_GB2312"/>
          <w:sz w:val="30"/>
          <w:szCs w:val="30"/>
        </w:rPr>
        <w:t>六、预算执行情况说明</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ascii="仿宋_GB2312" w:hAnsi="宋体" w:eastAsia="仿宋_GB2312" w:cs="仿宋_GB2312"/>
          <w:sz w:val="30"/>
          <w:szCs w:val="30"/>
        </w:rPr>
        <w:t>201</w:t>
      </w:r>
      <w:r>
        <w:rPr>
          <w:rFonts w:hint="eastAsia" w:ascii="仿宋_GB2312" w:hAnsi="宋体" w:eastAsia="仿宋_GB2312" w:cs="仿宋_GB2312"/>
          <w:sz w:val="30"/>
          <w:szCs w:val="30"/>
        </w:rPr>
        <w:t>6年本年收入</w:t>
      </w:r>
      <w:r>
        <w:rPr>
          <w:rFonts w:hint="eastAsia" w:ascii="仿宋_GB2312" w:hAnsi="宋体" w:eastAsia="仿宋_GB2312" w:cs="仿宋_GB2312"/>
          <w:sz w:val="30"/>
          <w:szCs w:val="30"/>
          <w:lang w:val="en-US" w:eastAsia="zh-CN"/>
        </w:rPr>
        <w:t>645,475,132.40</w:t>
      </w:r>
      <w:r>
        <w:rPr>
          <w:rFonts w:hint="eastAsia" w:ascii="仿宋_GB2312" w:hAnsi="宋体" w:eastAsia="仿宋_GB2312" w:cs="仿宋_GB2312"/>
          <w:sz w:val="30"/>
          <w:szCs w:val="30"/>
        </w:rPr>
        <w:t>元，比</w:t>
      </w:r>
      <w:r>
        <w:rPr>
          <w:rFonts w:ascii="仿宋_GB2312" w:hAnsi="宋体" w:eastAsia="仿宋_GB2312" w:cs="仿宋_GB2312"/>
          <w:sz w:val="30"/>
          <w:szCs w:val="30"/>
        </w:rPr>
        <w:t>201</w:t>
      </w:r>
      <w:r>
        <w:rPr>
          <w:rFonts w:hint="eastAsia" w:ascii="仿宋_GB2312" w:hAnsi="宋体" w:eastAsia="仿宋_GB2312" w:cs="仿宋_GB2312"/>
          <w:sz w:val="30"/>
          <w:szCs w:val="30"/>
        </w:rPr>
        <w:t>5年增加</w:t>
      </w:r>
      <w:r>
        <w:rPr>
          <w:rFonts w:hint="eastAsia" w:ascii="仿宋_GB2312" w:hAnsi="宋体" w:eastAsia="仿宋_GB2312" w:cs="仿宋_GB2312"/>
          <w:sz w:val="30"/>
          <w:szCs w:val="30"/>
          <w:lang w:val="en-US" w:eastAsia="zh-CN"/>
        </w:rPr>
        <w:t>45,262,413.32</w:t>
      </w:r>
      <w:r>
        <w:rPr>
          <w:rFonts w:hint="eastAsia" w:ascii="仿宋_GB2312" w:hAnsi="宋体" w:eastAsia="仿宋_GB2312" w:cs="仿宋_GB2312"/>
          <w:sz w:val="30"/>
          <w:szCs w:val="30"/>
        </w:rPr>
        <w:t>元，增加原因：</w:t>
      </w:r>
      <w:r>
        <w:rPr>
          <w:rFonts w:hint="eastAsia" w:ascii="仿宋_GB2312" w:hAnsi="宋体" w:eastAsia="仿宋_GB2312" w:cs="仿宋_GB2312"/>
          <w:sz w:val="30"/>
          <w:szCs w:val="30"/>
          <w:lang w:eastAsia="zh-CN"/>
        </w:rPr>
        <w:t>加大了对重点产业的扶持力度。</w:t>
      </w:r>
      <w:r>
        <w:rPr>
          <w:rFonts w:ascii="仿宋_GB2312" w:hAnsi="宋体" w:eastAsia="仿宋_GB2312" w:cs="仿宋_GB2312"/>
          <w:sz w:val="30"/>
          <w:szCs w:val="30"/>
        </w:rPr>
        <w:t xml:space="preserve">   </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ascii="仿宋_GB2312" w:hAnsi="宋体" w:eastAsia="仿宋_GB2312"/>
          <w:sz w:val="30"/>
          <w:szCs w:val="30"/>
        </w:rPr>
      </w:pPr>
      <w:r>
        <w:rPr>
          <w:rFonts w:ascii="仿宋_GB2312" w:hAnsi="宋体" w:eastAsia="仿宋_GB2312" w:cs="仿宋_GB2312"/>
          <w:sz w:val="30"/>
          <w:szCs w:val="30"/>
        </w:rPr>
        <w:t>201</w:t>
      </w:r>
      <w:r>
        <w:rPr>
          <w:rFonts w:hint="eastAsia" w:ascii="仿宋_GB2312" w:hAnsi="宋体" w:eastAsia="仿宋_GB2312" w:cs="仿宋_GB2312"/>
          <w:sz w:val="30"/>
          <w:szCs w:val="30"/>
        </w:rPr>
        <w:t>6年本年支出</w:t>
      </w:r>
      <w:r>
        <w:rPr>
          <w:rFonts w:hint="eastAsia" w:ascii="仿宋_GB2312" w:hAnsi="宋体" w:eastAsia="仿宋_GB2312" w:cs="仿宋_GB2312"/>
          <w:sz w:val="30"/>
          <w:szCs w:val="30"/>
          <w:lang w:val="en-US" w:eastAsia="zh-CN"/>
        </w:rPr>
        <w:t>646,094,554.97</w:t>
      </w:r>
      <w:r>
        <w:rPr>
          <w:rFonts w:hint="eastAsia" w:ascii="仿宋_GB2312" w:hAnsi="宋体" w:eastAsia="仿宋_GB2312" w:cs="仿宋_GB2312"/>
          <w:sz w:val="30"/>
          <w:szCs w:val="30"/>
        </w:rPr>
        <w:t>元，比</w:t>
      </w:r>
      <w:r>
        <w:rPr>
          <w:rFonts w:ascii="仿宋_GB2312" w:hAnsi="宋体" w:eastAsia="仿宋_GB2312" w:cs="仿宋_GB2312"/>
          <w:sz w:val="30"/>
          <w:szCs w:val="30"/>
        </w:rPr>
        <w:t>201</w:t>
      </w:r>
      <w:r>
        <w:rPr>
          <w:rFonts w:hint="eastAsia" w:ascii="仿宋_GB2312" w:hAnsi="宋体" w:eastAsia="仿宋_GB2312" w:cs="仿宋_GB2312"/>
          <w:sz w:val="30"/>
          <w:szCs w:val="30"/>
        </w:rPr>
        <w:t>5年增加</w:t>
      </w:r>
      <w:r>
        <w:rPr>
          <w:rFonts w:hint="eastAsia" w:ascii="仿宋_GB2312" w:hAnsi="宋体" w:eastAsia="仿宋_GB2312" w:cs="仿宋_GB2312"/>
          <w:sz w:val="30"/>
          <w:szCs w:val="30"/>
          <w:lang w:val="en-US" w:eastAsia="zh-CN"/>
        </w:rPr>
        <w:t>46,398,592.88</w:t>
      </w:r>
      <w:r>
        <w:rPr>
          <w:rFonts w:hint="eastAsia" w:ascii="仿宋_GB2312" w:hAnsi="宋体" w:eastAsia="仿宋_GB2312" w:cs="仿宋_GB2312"/>
          <w:sz w:val="30"/>
          <w:szCs w:val="30"/>
        </w:rPr>
        <w:t>元，增加原因</w:t>
      </w:r>
      <w:r>
        <w:rPr>
          <w:rFonts w:hint="eastAsia" w:ascii="仿宋_GB2312" w:hAnsi="宋体" w:eastAsia="仿宋_GB2312" w:cs="仿宋_GB2312"/>
          <w:sz w:val="30"/>
          <w:szCs w:val="30"/>
          <w:lang w:eastAsia="zh-CN"/>
        </w:rPr>
        <w:t>：专项补贴资金支出稍有增加</w:t>
      </w:r>
      <w:r>
        <w:rPr>
          <w:rFonts w:hint="eastAsia" w:ascii="仿宋_GB2312" w:hAnsi="宋体" w:eastAsia="仿宋_GB2312" w:cs="仿宋_GB2312"/>
          <w:sz w:val="30"/>
          <w:szCs w:val="30"/>
        </w:rPr>
        <w:t>。</w:t>
      </w:r>
    </w:p>
    <w:p>
      <w:pPr>
        <w:keepNext w:val="0"/>
        <w:keepLines w:val="0"/>
        <w:pageBreakBefore w:val="0"/>
        <w:kinsoku/>
        <w:wordWrap/>
        <w:overflowPunct/>
        <w:topLinePunct w:val="0"/>
        <w:bidi w:val="0"/>
        <w:adjustRightInd/>
        <w:snapToGrid w:val="0"/>
        <w:spacing w:line="520" w:lineRule="exact"/>
        <w:ind w:firstLine="600" w:firstLineChars="200"/>
        <w:textAlignment w:val="auto"/>
        <w:rPr>
          <w:rFonts w:hint="eastAsia" w:ascii="仿宋_GB2312" w:hAnsi="宋体" w:eastAsia="仿宋_GB2312"/>
          <w:sz w:val="30"/>
          <w:szCs w:val="30"/>
          <w:lang w:eastAsia="zh-CN"/>
        </w:rPr>
      </w:pPr>
      <w:r>
        <w:rPr>
          <w:rFonts w:ascii="仿宋_GB2312" w:hAnsi="宋体" w:eastAsia="仿宋_GB2312" w:cs="仿宋_GB2312"/>
          <w:sz w:val="30"/>
          <w:szCs w:val="30"/>
        </w:rPr>
        <w:t>201</w:t>
      </w:r>
      <w:r>
        <w:rPr>
          <w:rFonts w:hint="eastAsia" w:ascii="仿宋_GB2312" w:hAnsi="宋体" w:eastAsia="仿宋_GB2312" w:cs="仿宋_GB2312"/>
          <w:sz w:val="30"/>
          <w:szCs w:val="30"/>
        </w:rPr>
        <w:t>6年财政拨款支出</w:t>
      </w:r>
      <w:r>
        <w:rPr>
          <w:rFonts w:hint="eastAsia" w:ascii="仿宋_GB2312" w:hAnsi="宋体" w:eastAsia="仿宋_GB2312" w:cs="仿宋_GB2312"/>
          <w:sz w:val="30"/>
          <w:szCs w:val="30"/>
          <w:lang w:val="en-US" w:eastAsia="zh-CN"/>
        </w:rPr>
        <w:t>646,094,554.97</w:t>
      </w:r>
      <w:r>
        <w:rPr>
          <w:rFonts w:hint="eastAsia" w:ascii="仿宋_GB2312" w:hAnsi="宋体" w:eastAsia="仿宋_GB2312" w:cs="仿宋_GB2312"/>
          <w:sz w:val="30"/>
          <w:szCs w:val="30"/>
        </w:rPr>
        <w:t>元，年初预算数</w:t>
      </w:r>
      <w:r>
        <w:rPr>
          <w:rFonts w:hint="eastAsia" w:ascii="仿宋_GB2312" w:hAnsi="宋体" w:eastAsia="仿宋_GB2312" w:cs="仿宋_GB2312"/>
          <w:sz w:val="30"/>
          <w:szCs w:val="30"/>
          <w:lang w:val="en-US" w:eastAsia="zh-CN"/>
        </w:rPr>
        <w:t>685,720,000.00</w:t>
      </w:r>
      <w:r>
        <w:rPr>
          <w:rFonts w:ascii="仿宋_GB2312" w:hAnsi="宋体" w:eastAsia="仿宋_GB2312" w:cs="仿宋_GB2312"/>
          <w:sz w:val="30"/>
          <w:szCs w:val="30"/>
        </w:rPr>
        <w:t xml:space="preserve"> </w:t>
      </w:r>
      <w:r>
        <w:rPr>
          <w:rFonts w:hint="eastAsia" w:ascii="仿宋_GB2312" w:hAnsi="宋体" w:eastAsia="仿宋_GB2312" w:cs="仿宋_GB2312"/>
          <w:sz w:val="30"/>
          <w:szCs w:val="30"/>
        </w:rPr>
        <w:t>元，差异原因：</w:t>
      </w:r>
      <w:r>
        <w:rPr>
          <w:rFonts w:hint="eastAsia" w:ascii="仿宋_GB2312" w:hAnsi="宋体" w:eastAsia="仿宋_GB2312" w:cs="仿宋_GB2312"/>
          <w:sz w:val="30"/>
          <w:szCs w:val="30"/>
          <w:lang w:eastAsia="zh-CN"/>
        </w:rPr>
        <w:t>部分基本建设项目工程进度慢，未完全按照预算执行。</w:t>
      </w:r>
    </w:p>
    <w:p>
      <w:pPr>
        <w:keepNext w:val="0"/>
        <w:keepLines w:val="0"/>
        <w:pageBreakBefore w:val="0"/>
        <w:numPr>
          <w:ilvl w:val="0"/>
          <w:numId w:val="4"/>
        </w:numPr>
        <w:kinsoku/>
        <w:wordWrap/>
        <w:overflowPunct/>
        <w:topLinePunct w:val="0"/>
        <w:bidi w:val="0"/>
        <w:adjustRightInd/>
        <w:snapToGrid w:val="0"/>
        <w:spacing w:line="520" w:lineRule="exact"/>
        <w:ind w:firstLine="640"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sz w:val="32"/>
          <w:szCs w:val="32"/>
        </w:rPr>
        <w:t>决算公开其他重要事项情况说明</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（一）机关运行经费支出情况</w:t>
      </w:r>
    </w:p>
    <w:p>
      <w:pPr>
        <w:keepNext w:val="0"/>
        <w:keepLines w:val="0"/>
        <w:pageBreakBefore w:val="0"/>
        <w:kinsoku/>
        <w:wordWrap/>
        <w:overflowPunct/>
        <w:topLinePunct w:val="0"/>
        <w:bidi w:val="0"/>
        <w:adjustRightInd/>
        <w:spacing w:line="520" w:lineRule="exact"/>
        <w:ind w:firstLine="640" w:firstLineChars="200"/>
        <w:textAlignment w:val="auto"/>
        <w:rPr>
          <w:rFonts w:hint="eastAsia" w:ascii="仿宋_GB2312" w:eastAsia="仿宋_GB2312"/>
          <w:sz w:val="32"/>
          <w:szCs w:val="32"/>
          <w:lang w:eastAsia="zh-CN"/>
        </w:rPr>
      </w:pPr>
      <w:r>
        <w:rPr>
          <w:rFonts w:ascii="仿宋_GB2312" w:eastAsia="仿宋_GB2312" w:cs="仿宋_GB2312"/>
          <w:sz w:val="32"/>
          <w:szCs w:val="32"/>
        </w:rPr>
        <w:t>201</w:t>
      </w:r>
      <w:r>
        <w:rPr>
          <w:rFonts w:hint="eastAsia" w:ascii="仿宋_GB2312" w:eastAsia="仿宋_GB2312" w:cs="仿宋_GB2312"/>
          <w:sz w:val="32"/>
          <w:szCs w:val="32"/>
        </w:rPr>
        <w:t>6年</w:t>
      </w:r>
      <w:r>
        <w:rPr>
          <w:rFonts w:hint="eastAsia" w:ascii="仿宋_GB2312" w:eastAsia="仿宋_GB2312" w:cs="仿宋_GB2312"/>
          <w:sz w:val="32"/>
          <w:szCs w:val="32"/>
          <w:lang w:eastAsia="zh-CN"/>
        </w:rPr>
        <w:t>喀什经济开发区管理委员会</w:t>
      </w:r>
      <w:r>
        <w:rPr>
          <w:rFonts w:hint="eastAsia" w:ascii="仿宋_GB2312" w:eastAsia="仿宋_GB2312" w:cs="仿宋_GB2312"/>
          <w:sz w:val="32"/>
          <w:szCs w:val="32"/>
        </w:rPr>
        <w:t>机关运行经费支出</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1,710,275.83</w:t>
      </w:r>
      <w:r>
        <w:rPr>
          <w:rFonts w:hint="eastAsia" w:ascii="仿宋_GB2312" w:eastAsia="仿宋_GB2312" w:cs="仿宋_GB2312"/>
          <w:sz w:val="32"/>
          <w:szCs w:val="32"/>
        </w:rPr>
        <w:t>元，比</w:t>
      </w:r>
      <w:r>
        <w:rPr>
          <w:rFonts w:ascii="仿宋_GB2312" w:eastAsia="仿宋_GB2312" w:cs="仿宋_GB2312"/>
          <w:sz w:val="32"/>
          <w:szCs w:val="32"/>
        </w:rPr>
        <w:t>201</w:t>
      </w:r>
      <w:r>
        <w:rPr>
          <w:rFonts w:hint="eastAsia" w:ascii="仿宋_GB2312" w:eastAsia="仿宋_GB2312" w:cs="仿宋_GB2312"/>
          <w:sz w:val="32"/>
          <w:szCs w:val="32"/>
        </w:rPr>
        <w:t>5年减少</w:t>
      </w:r>
      <w:r>
        <w:rPr>
          <w:rFonts w:hint="eastAsia" w:ascii="仿宋_GB2312" w:eastAsia="仿宋_GB2312" w:cs="仿宋_GB2312"/>
          <w:sz w:val="32"/>
          <w:szCs w:val="32"/>
          <w:lang w:val="en-US" w:eastAsia="zh-CN"/>
        </w:rPr>
        <w:t>1,307,687.69</w:t>
      </w:r>
      <w:r>
        <w:rPr>
          <w:rFonts w:hint="eastAsia" w:ascii="仿宋_GB2312" w:eastAsia="仿宋_GB2312" w:cs="仿宋_GB2312"/>
          <w:sz w:val="32"/>
          <w:szCs w:val="32"/>
        </w:rPr>
        <w:t>元，降低</w:t>
      </w:r>
      <w:r>
        <w:rPr>
          <w:rFonts w:hint="eastAsia" w:ascii="仿宋_GB2312" w:eastAsia="仿宋_GB2312" w:cs="仿宋_GB2312"/>
          <w:sz w:val="32"/>
          <w:szCs w:val="32"/>
          <w:lang w:val="en-US" w:eastAsia="zh-CN"/>
        </w:rPr>
        <w:t>43.33</w:t>
      </w:r>
      <w:r>
        <w:rPr>
          <w:rFonts w:ascii="仿宋_GB2312" w:eastAsia="仿宋_GB2312" w:cs="仿宋_GB2312"/>
          <w:sz w:val="32"/>
          <w:szCs w:val="32"/>
        </w:rPr>
        <w:t xml:space="preserve">% </w:t>
      </w:r>
      <w:r>
        <w:rPr>
          <w:rFonts w:hint="eastAsia" w:ascii="仿宋_GB2312" w:eastAsia="仿宋_GB2312" w:cs="仿宋_GB2312"/>
          <w:sz w:val="32"/>
          <w:szCs w:val="32"/>
        </w:rPr>
        <w:t>，主要原因是：</w:t>
      </w:r>
      <w:r>
        <w:rPr>
          <w:rFonts w:hint="eastAsia" w:ascii="仿宋_GB2312" w:eastAsia="仿宋_GB2312" w:cs="仿宋_GB2312"/>
          <w:sz w:val="32"/>
          <w:szCs w:val="32"/>
          <w:lang w:eastAsia="zh-CN"/>
        </w:rPr>
        <w:t>严控一般支出，机关运行经费</w:t>
      </w:r>
      <w:r>
        <w:rPr>
          <w:rFonts w:hint="eastAsia" w:ascii="仿宋_GB2312" w:eastAsia="仿宋_GB2312" w:cs="仿宋_GB2312"/>
          <w:sz w:val="32"/>
          <w:szCs w:val="32"/>
          <w:lang w:val="en-US" w:eastAsia="zh-CN"/>
        </w:rPr>
        <w:t>大</w:t>
      </w:r>
      <w:r>
        <w:rPr>
          <w:rFonts w:hint="eastAsia" w:ascii="仿宋_GB2312" w:eastAsia="仿宋_GB2312" w:cs="仿宋_GB2312"/>
          <w:sz w:val="32"/>
          <w:szCs w:val="32"/>
          <w:lang w:eastAsia="zh-CN"/>
        </w:rPr>
        <w:t>幅下降。</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（二）政府采购支出情况</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201</w:t>
      </w:r>
      <w:r>
        <w:rPr>
          <w:rFonts w:hint="eastAsia" w:ascii="仿宋_GB2312" w:eastAsia="仿宋_GB2312" w:cs="仿宋_GB2312"/>
          <w:sz w:val="32"/>
          <w:szCs w:val="32"/>
        </w:rPr>
        <w:t>6年，</w:t>
      </w:r>
      <w:r>
        <w:rPr>
          <w:rFonts w:hint="eastAsia" w:ascii="仿宋_GB2312" w:eastAsia="仿宋_GB2312" w:cs="仿宋_GB2312"/>
          <w:sz w:val="32"/>
          <w:szCs w:val="32"/>
          <w:lang w:eastAsia="zh-CN"/>
        </w:rPr>
        <w:t>喀什经济开发区管理委员会</w:t>
      </w:r>
      <w:r>
        <w:rPr>
          <w:rFonts w:hint="eastAsia" w:ascii="仿宋_GB2312" w:eastAsia="仿宋_GB2312" w:cs="仿宋_GB2312"/>
          <w:sz w:val="32"/>
          <w:szCs w:val="32"/>
        </w:rPr>
        <w:t>政府采购支出总额</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10,836,688.00</w:t>
      </w:r>
      <w:r>
        <w:rPr>
          <w:rFonts w:hint="eastAsia" w:ascii="仿宋_GB2312" w:eastAsia="仿宋_GB2312" w:cs="仿宋_GB2312"/>
          <w:sz w:val="32"/>
          <w:szCs w:val="32"/>
        </w:rPr>
        <w:t>元，其中政府采购货物支出</w:t>
      </w:r>
      <w:r>
        <w:rPr>
          <w:rFonts w:hint="eastAsia" w:ascii="仿宋_GB2312" w:eastAsia="仿宋_GB2312" w:cs="仿宋_GB2312"/>
          <w:sz w:val="32"/>
          <w:szCs w:val="32"/>
          <w:lang w:val="en-US" w:eastAsia="zh-CN"/>
        </w:rPr>
        <w:t>10,826,688.00</w:t>
      </w:r>
      <w:r>
        <w:rPr>
          <w:rFonts w:hint="eastAsia" w:ascii="仿宋_GB2312" w:eastAsia="仿宋_GB2312" w:cs="仿宋_GB2312"/>
          <w:sz w:val="32"/>
          <w:szCs w:val="32"/>
        </w:rPr>
        <w:t>元，政府采购工程支出</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元，政府采购服务支出10,000.00元。喀什地区为偏远地区，参与招投标的供应商基本为中小微企业。</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（三）国有资产占用情况</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截止</w:t>
      </w:r>
      <w:r>
        <w:rPr>
          <w:rFonts w:ascii="仿宋_GB2312" w:eastAsia="仿宋_GB2312" w:cs="仿宋_GB2312"/>
          <w:sz w:val="32"/>
          <w:szCs w:val="32"/>
        </w:rPr>
        <w:t>201</w:t>
      </w:r>
      <w:r>
        <w:rPr>
          <w:rFonts w:hint="eastAsia" w:ascii="仿宋_GB2312" w:eastAsia="仿宋_GB2312" w:cs="仿宋_GB2312"/>
          <w:sz w:val="32"/>
          <w:szCs w:val="32"/>
        </w:rPr>
        <w:t>6年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日，本单位共有车辆</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辆，其中一般公务用车</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辆，一般执法执勤用车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辆，特种专业技术用车</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辆，其他车辆</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辆，单位价值在50万元以上的设备</w:t>
      </w:r>
      <w:r>
        <w:rPr>
          <w:rFonts w:hint="eastAsia" w:ascii="仿宋_GB2312" w:eastAsia="仿宋_GB2312" w:cs="仿宋_GB2312"/>
          <w:sz w:val="32"/>
          <w:szCs w:val="32"/>
          <w:lang w:val="en-US" w:eastAsia="zh-CN"/>
        </w:rPr>
        <w:t>0</w:t>
      </w:r>
      <w:r>
        <w:rPr>
          <w:rFonts w:ascii="仿宋_GB2312" w:eastAsia="仿宋_GB2312" w:cs="仿宋_GB2312"/>
          <w:sz w:val="32"/>
          <w:szCs w:val="32"/>
        </w:rPr>
        <w:t xml:space="preserve">    </w:t>
      </w:r>
      <w:r>
        <w:rPr>
          <w:rFonts w:hint="eastAsia" w:ascii="仿宋_GB2312" w:eastAsia="仿宋_GB2312" w:cs="仿宋_GB2312"/>
          <w:sz w:val="32"/>
          <w:szCs w:val="32"/>
        </w:rPr>
        <w:t>台（套），价值</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元。</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（五）事业收入明细、经营收入明细</w:t>
      </w:r>
    </w:p>
    <w:p>
      <w:pPr>
        <w:keepNext w:val="0"/>
        <w:keepLines w:val="0"/>
        <w:pageBreakBefore w:val="0"/>
        <w:kinsoku/>
        <w:wordWrap/>
        <w:overflowPunct/>
        <w:topLinePunct w:val="0"/>
        <w:bidi w:val="0"/>
        <w:adjustRightInd/>
        <w:spacing w:line="520" w:lineRule="exact"/>
        <w:ind w:firstLine="640" w:firstLineChars="200"/>
        <w:textAlignment w:val="auto"/>
        <w:rPr>
          <w:rFonts w:hint="eastAsia" w:ascii="仿宋_GB2312" w:eastAsia="仿宋_GB2312"/>
          <w:sz w:val="32"/>
          <w:szCs w:val="32"/>
          <w:lang w:eastAsia="zh-CN"/>
        </w:rPr>
      </w:pPr>
      <w:r>
        <w:rPr>
          <w:rFonts w:hint="eastAsia" w:ascii="仿宋_GB2312" w:eastAsia="仿宋_GB2312" w:cs="仿宋_GB2312"/>
          <w:sz w:val="32"/>
          <w:szCs w:val="32"/>
        </w:rPr>
        <w:t>按收入项目分别列示：</w:t>
      </w:r>
      <w:r>
        <w:rPr>
          <w:rFonts w:hint="eastAsia" w:ascii="仿宋_GB2312" w:eastAsia="仿宋_GB2312" w:cs="仿宋_GB2312"/>
          <w:sz w:val="32"/>
          <w:szCs w:val="32"/>
          <w:lang w:eastAsia="zh-CN"/>
        </w:rPr>
        <w:t>无。</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八、专业名词解释</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（一）财政拨款收入：指单位本年度从本级财政部门取得得财政拨款。</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（二）事业收入：指事业单位开展专业业务活动及辅助活动所取得的收入。</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（三）经营收入：指事业单位在专业业务活动及其辅助活动之外开展非独立核算经营活动取得的收入。</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（四）其他收入：指除上述“财政拨款收入”、“事业收入”、“经营收入”等以外的收入。</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ascii="仿宋_GB2312" w:eastAsia="仿宋_GB2312" w:cs="仿宋_GB2312"/>
          <w:sz w:val="32"/>
          <w:szCs w:val="32"/>
        </w:rPr>
        <w:t>(</w:t>
      </w:r>
      <w:r>
        <w:rPr>
          <w:rFonts w:hint="eastAsia" w:ascii="仿宋_GB2312" w:eastAsia="仿宋_GB2312" w:cs="仿宋_GB2312"/>
          <w:sz w:val="32"/>
          <w:szCs w:val="32"/>
        </w:rPr>
        <w:t>五</w:t>
      </w:r>
      <w:r>
        <w:rPr>
          <w:rFonts w:ascii="仿宋_GB2312" w:eastAsia="仿宋_GB2312" w:cs="仿宋_GB2312"/>
          <w:sz w:val="32"/>
          <w:szCs w:val="32"/>
        </w:rPr>
        <w:t>)</w:t>
      </w:r>
      <w:r>
        <w:rPr>
          <w:rFonts w:hint="eastAsia" w:ascii="仿宋_GB2312" w:eastAsia="仿宋_GB2312" w:cs="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（六）年初结转和结余：指以前年度尚未完成、结转到本年按有关规定继续使用的资金。</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（七）结余分配：指事业单位按规定提取的职工福利基</w:t>
      </w:r>
    </w:p>
    <w:p>
      <w:pPr>
        <w:keepNext w:val="0"/>
        <w:keepLines w:val="0"/>
        <w:pageBreakBefore w:val="0"/>
        <w:kinsoku/>
        <w:wordWrap/>
        <w:overflowPunct/>
        <w:topLinePunct w:val="0"/>
        <w:bidi w:val="0"/>
        <w:adjustRightInd/>
        <w:spacing w:line="520" w:lineRule="exact"/>
        <w:textAlignment w:val="auto"/>
        <w:rPr>
          <w:rFonts w:ascii="仿宋_GB2312" w:eastAsia="仿宋_GB2312" w:cs="仿宋_GB2312"/>
          <w:sz w:val="32"/>
          <w:szCs w:val="32"/>
        </w:rPr>
      </w:pPr>
      <w:r>
        <w:rPr>
          <w:rFonts w:hint="eastAsia" w:ascii="仿宋_GB2312" w:eastAsia="仿宋_GB2312" w:cs="仿宋_GB2312"/>
          <w:sz w:val="32"/>
          <w:szCs w:val="32"/>
        </w:rPr>
        <w:t>金、事业基金和缴纳的所得税，以及建设单位按规定应交回的基本建设竣工项目结余资金。</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（八）年末结转和结余：指本年度或以前年度预算安排、</w:t>
      </w:r>
    </w:p>
    <w:p>
      <w:pPr>
        <w:keepNext w:val="0"/>
        <w:keepLines w:val="0"/>
        <w:pageBreakBefore w:val="0"/>
        <w:kinsoku/>
        <w:wordWrap/>
        <w:overflowPunct/>
        <w:topLinePunct w:val="0"/>
        <w:bidi w:val="0"/>
        <w:adjustRightInd/>
        <w:spacing w:line="520" w:lineRule="exact"/>
        <w:textAlignment w:val="auto"/>
        <w:rPr>
          <w:rFonts w:ascii="仿宋_GB2312" w:eastAsia="仿宋_GB2312" w:cs="仿宋_GB2312"/>
          <w:sz w:val="32"/>
          <w:szCs w:val="32"/>
        </w:rPr>
      </w:pPr>
      <w:r>
        <w:rPr>
          <w:rFonts w:hint="eastAsia" w:ascii="仿宋_GB2312" w:eastAsia="仿宋_GB2312" w:cs="仿宋_GB2312"/>
          <w:sz w:val="32"/>
          <w:szCs w:val="32"/>
        </w:rPr>
        <w:t>因客观条件发生变化无法按原计划实施，需要延迟到以后年度按有关规定继续使用的资金。</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（九）基本支出：指为保障机构正常运转、完成日常工作任务而发生的人员支出和公用支出。</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（十）项目支出：指在基本支出之外为完成特定行政任务和事业发展目标所发生的支出。</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（十一）经营支出：指事业单位在专业业务活动及其辅助活动之外开展非独立核算经营活动发生的支出。</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cs="仿宋_GB2312"/>
          <w:sz w:val="32"/>
          <w:szCs w:val="32"/>
        </w:rPr>
      </w:pPr>
      <w:r>
        <w:rPr>
          <w:rFonts w:hint="eastAsia" w:ascii="仿宋_GB2312" w:eastAsia="仿宋_GB2312" w:cs="仿宋_GB2312"/>
          <w:sz w:val="32"/>
          <w:szCs w:val="32"/>
        </w:rPr>
        <w:t>（十二）“三公”经费：纳入财政预决算管理的“三公”经费，是指各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_GB2312" w:eastAsia="仿宋_GB2312" w:cs="仿宋_GB2312"/>
          <w:sz w:val="32"/>
          <w:szCs w:val="32"/>
        </w:rPr>
        <w:t xml:space="preserve"> </w:t>
      </w:r>
    </w:p>
    <w:p>
      <w:pPr>
        <w:keepNext w:val="0"/>
        <w:keepLines w:val="0"/>
        <w:pageBreakBefore w:val="0"/>
        <w:kinsoku/>
        <w:wordWrap/>
        <w:overflowPunct/>
        <w:topLinePunct w:val="0"/>
        <w:bidi w:val="0"/>
        <w:adjustRightInd/>
        <w:spacing w:line="520" w:lineRule="exact"/>
        <w:ind w:firstLine="640" w:firstLineChars="200"/>
        <w:textAlignment w:val="auto"/>
        <w:rPr>
          <w:rFonts w:ascii="仿宋_GB2312" w:eastAsia="仿宋_GB2312"/>
          <w:sz w:val="32"/>
          <w:szCs w:val="32"/>
        </w:rPr>
      </w:pPr>
      <w:r>
        <w:rPr>
          <w:rFonts w:hint="eastAsia" w:ascii="仿宋_GB2312" w:eastAsia="仿宋_GB2312" w:cs="仿宋_GB2312"/>
          <w:sz w:val="32"/>
          <w:szCs w:val="32"/>
        </w:rPr>
        <w:t>（十三）机关运行经费：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233652"/>
    <w:multiLevelType w:val="singleLevel"/>
    <w:tmpl w:val="EB233652"/>
    <w:lvl w:ilvl="0" w:tentative="0">
      <w:start w:val="3"/>
      <w:numFmt w:val="chineseCounting"/>
      <w:suff w:val="space"/>
      <w:lvlText w:val="第%1部分"/>
      <w:lvlJc w:val="left"/>
      <w:rPr>
        <w:rFonts w:hint="eastAsia"/>
      </w:rPr>
    </w:lvl>
  </w:abstractNum>
  <w:abstractNum w:abstractNumId="1">
    <w:nsid w:val="3C693ACD"/>
    <w:multiLevelType w:val="multilevel"/>
    <w:tmpl w:val="3C693ACD"/>
    <w:lvl w:ilvl="0" w:tentative="0">
      <w:start w:val="1"/>
      <w:numFmt w:val="japaneseCounting"/>
      <w:lvlText w:val="%1、"/>
      <w:lvlJc w:val="left"/>
      <w:pPr>
        <w:ind w:left="1322" w:hanging="72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abstractNum w:abstractNumId="2">
    <w:nsid w:val="51056E6B"/>
    <w:multiLevelType w:val="multilevel"/>
    <w:tmpl w:val="51056E6B"/>
    <w:lvl w:ilvl="0" w:tentative="0">
      <w:start w:val="2"/>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717E959C"/>
    <w:multiLevelType w:val="singleLevel"/>
    <w:tmpl w:val="717E959C"/>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159"/>
    <w:rsid w:val="00006A87"/>
    <w:rsid w:val="00024B7F"/>
    <w:rsid w:val="00034248"/>
    <w:rsid w:val="00052FE0"/>
    <w:rsid w:val="00054384"/>
    <w:rsid w:val="000703F5"/>
    <w:rsid w:val="000775E8"/>
    <w:rsid w:val="00086A97"/>
    <w:rsid w:val="00091F7F"/>
    <w:rsid w:val="00094D69"/>
    <w:rsid w:val="000A5DE3"/>
    <w:rsid w:val="000A65DB"/>
    <w:rsid w:val="000B1596"/>
    <w:rsid w:val="000B5213"/>
    <w:rsid w:val="000C3B20"/>
    <w:rsid w:val="000E7FFD"/>
    <w:rsid w:val="0010183B"/>
    <w:rsid w:val="00140E78"/>
    <w:rsid w:val="00142BCE"/>
    <w:rsid w:val="00147040"/>
    <w:rsid w:val="00151463"/>
    <w:rsid w:val="00157817"/>
    <w:rsid w:val="00170582"/>
    <w:rsid w:val="001870FE"/>
    <w:rsid w:val="001943AB"/>
    <w:rsid w:val="001D09C9"/>
    <w:rsid w:val="001E185C"/>
    <w:rsid w:val="001E4658"/>
    <w:rsid w:val="001E7C6A"/>
    <w:rsid w:val="001F2B9D"/>
    <w:rsid w:val="001F33C0"/>
    <w:rsid w:val="001F6EF5"/>
    <w:rsid w:val="0020099B"/>
    <w:rsid w:val="00205C3B"/>
    <w:rsid w:val="00242FE4"/>
    <w:rsid w:val="00262C89"/>
    <w:rsid w:val="00265B72"/>
    <w:rsid w:val="002743C3"/>
    <w:rsid w:val="00287A2E"/>
    <w:rsid w:val="002B5B38"/>
    <w:rsid w:val="002C37F3"/>
    <w:rsid w:val="002C677C"/>
    <w:rsid w:val="002C740B"/>
    <w:rsid w:val="002D02F4"/>
    <w:rsid w:val="00303B2E"/>
    <w:rsid w:val="003158E9"/>
    <w:rsid w:val="00333969"/>
    <w:rsid w:val="003472C5"/>
    <w:rsid w:val="00347996"/>
    <w:rsid w:val="00350B5B"/>
    <w:rsid w:val="003632BC"/>
    <w:rsid w:val="003B0831"/>
    <w:rsid w:val="003B594E"/>
    <w:rsid w:val="003C2E54"/>
    <w:rsid w:val="003D0C72"/>
    <w:rsid w:val="004011AD"/>
    <w:rsid w:val="0040177E"/>
    <w:rsid w:val="00406AB0"/>
    <w:rsid w:val="00413F77"/>
    <w:rsid w:val="00417715"/>
    <w:rsid w:val="00420614"/>
    <w:rsid w:val="0043072D"/>
    <w:rsid w:val="00434925"/>
    <w:rsid w:val="00434EEE"/>
    <w:rsid w:val="0045212A"/>
    <w:rsid w:val="0045642E"/>
    <w:rsid w:val="00457BD9"/>
    <w:rsid w:val="00471A28"/>
    <w:rsid w:val="004743B3"/>
    <w:rsid w:val="00486188"/>
    <w:rsid w:val="00487059"/>
    <w:rsid w:val="004A08C1"/>
    <w:rsid w:val="004A28B1"/>
    <w:rsid w:val="004B6AAB"/>
    <w:rsid w:val="004D2787"/>
    <w:rsid w:val="004D48D7"/>
    <w:rsid w:val="004D6F93"/>
    <w:rsid w:val="0050291C"/>
    <w:rsid w:val="005272D8"/>
    <w:rsid w:val="00532879"/>
    <w:rsid w:val="00552B99"/>
    <w:rsid w:val="00565025"/>
    <w:rsid w:val="005766BD"/>
    <w:rsid w:val="00592401"/>
    <w:rsid w:val="00595CD5"/>
    <w:rsid w:val="005A0EA5"/>
    <w:rsid w:val="005D008D"/>
    <w:rsid w:val="005D5345"/>
    <w:rsid w:val="005D6922"/>
    <w:rsid w:val="00642F1B"/>
    <w:rsid w:val="006537AC"/>
    <w:rsid w:val="00672B4C"/>
    <w:rsid w:val="006773BD"/>
    <w:rsid w:val="00687879"/>
    <w:rsid w:val="00696752"/>
    <w:rsid w:val="006A1621"/>
    <w:rsid w:val="006A2219"/>
    <w:rsid w:val="006A56FC"/>
    <w:rsid w:val="006A7356"/>
    <w:rsid w:val="006C6493"/>
    <w:rsid w:val="006D4B96"/>
    <w:rsid w:val="006F1159"/>
    <w:rsid w:val="006F13E9"/>
    <w:rsid w:val="006F3090"/>
    <w:rsid w:val="006F7FA8"/>
    <w:rsid w:val="00710EE8"/>
    <w:rsid w:val="007226FB"/>
    <w:rsid w:val="00736C7B"/>
    <w:rsid w:val="007505C5"/>
    <w:rsid w:val="00774810"/>
    <w:rsid w:val="00782159"/>
    <w:rsid w:val="00793D15"/>
    <w:rsid w:val="007978CD"/>
    <w:rsid w:val="007A2BDC"/>
    <w:rsid w:val="007D75E2"/>
    <w:rsid w:val="007F238C"/>
    <w:rsid w:val="008012F4"/>
    <w:rsid w:val="008104D1"/>
    <w:rsid w:val="00815033"/>
    <w:rsid w:val="00842279"/>
    <w:rsid w:val="00844D3A"/>
    <w:rsid w:val="00847706"/>
    <w:rsid w:val="00850823"/>
    <w:rsid w:val="00854186"/>
    <w:rsid w:val="008664F8"/>
    <w:rsid w:val="00877032"/>
    <w:rsid w:val="00880D0D"/>
    <w:rsid w:val="008872A2"/>
    <w:rsid w:val="00895A64"/>
    <w:rsid w:val="008A0DC9"/>
    <w:rsid w:val="008B02AA"/>
    <w:rsid w:val="008C5ABD"/>
    <w:rsid w:val="008D28A9"/>
    <w:rsid w:val="008E26A2"/>
    <w:rsid w:val="009078E5"/>
    <w:rsid w:val="00910498"/>
    <w:rsid w:val="00912ADD"/>
    <w:rsid w:val="00921F8C"/>
    <w:rsid w:val="00954B4B"/>
    <w:rsid w:val="00986E5F"/>
    <w:rsid w:val="009A7D21"/>
    <w:rsid w:val="009C453B"/>
    <w:rsid w:val="009C7F6B"/>
    <w:rsid w:val="009F1B75"/>
    <w:rsid w:val="009F39C7"/>
    <w:rsid w:val="009F6D25"/>
    <w:rsid w:val="00A013AA"/>
    <w:rsid w:val="00A32422"/>
    <w:rsid w:val="00A3418E"/>
    <w:rsid w:val="00A407D1"/>
    <w:rsid w:val="00A65801"/>
    <w:rsid w:val="00A97E66"/>
    <w:rsid w:val="00AA1759"/>
    <w:rsid w:val="00AA3003"/>
    <w:rsid w:val="00AC139B"/>
    <w:rsid w:val="00AC4897"/>
    <w:rsid w:val="00AD7784"/>
    <w:rsid w:val="00B0409B"/>
    <w:rsid w:val="00B21656"/>
    <w:rsid w:val="00B24563"/>
    <w:rsid w:val="00B635BA"/>
    <w:rsid w:val="00B919A9"/>
    <w:rsid w:val="00BB2497"/>
    <w:rsid w:val="00BB372B"/>
    <w:rsid w:val="00C15174"/>
    <w:rsid w:val="00C17D9A"/>
    <w:rsid w:val="00C4155A"/>
    <w:rsid w:val="00C45F21"/>
    <w:rsid w:val="00C519BC"/>
    <w:rsid w:val="00C55E43"/>
    <w:rsid w:val="00C605BD"/>
    <w:rsid w:val="00C61DC5"/>
    <w:rsid w:val="00C62423"/>
    <w:rsid w:val="00C955CC"/>
    <w:rsid w:val="00CA6F46"/>
    <w:rsid w:val="00CB3117"/>
    <w:rsid w:val="00CE1862"/>
    <w:rsid w:val="00CE37ED"/>
    <w:rsid w:val="00D16906"/>
    <w:rsid w:val="00D4613F"/>
    <w:rsid w:val="00D5318C"/>
    <w:rsid w:val="00D554FC"/>
    <w:rsid w:val="00D81E3D"/>
    <w:rsid w:val="00D949F7"/>
    <w:rsid w:val="00DA057C"/>
    <w:rsid w:val="00DA16BE"/>
    <w:rsid w:val="00DB13AB"/>
    <w:rsid w:val="00DB2FC5"/>
    <w:rsid w:val="00DE344D"/>
    <w:rsid w:val="00DE619D"/>
    <w:rsid w:val="00E339F2"/>
    <w:rsid w:val="00E774D0"/>
    <w:rsid w:val="00E8388E"/>
    <w:rsid w:val="00EA5F52"/>
    <w:rsid w:val="00EB563F"/>
    <w:rsid w:val="00EB7DD0"/>
    <w:rsid w:val="00EC1979"/>
    <w:rsid w:val="00EC282F"/>
    <w:rsid w:val="00ED7C8E"/>
    <w:rsid w:val="00EE2DBA"/>
    <w:rsid w:val="00EE2E07"/>
    <w:rsid w:val="00EE66B1"/>
    <w:rsid w:val="00EF3B2C"/>
    <w:rsid w:val="00EF7B17"/>
    <w:rsid w:val="00F0364D"/>
    <w:rsid w:val="00F06CB4"/>
    <w:rsid w:val="00F16C5D"/>
    <w:rsid w:val="00F453E0"/>
    <w:rsid w:val="00F627E2"/>
    <w:rsid w:val="00F81C9E"/>
    <w:rsid w:val="00F820FC"/>
    <w:rsid w:val="00FA08FE"/>
    <w:rsid w:val="00FB61FC"/>
    <w:rsid w:val="00FC1406"/>
    <w:rsid w:val="00FE4057"/>
    <w:rsid w:val="00FF5D03"/>
    <w:rsid w:val="043947EC"/>
    <w:rsid w:val="09AB4DF5"/>
    <w:rsid w:val="09E7635F"/>
    <w:rsid w:val="0AE7326F"/>
    <w:rsid w:val="0C9B539D"/>
    <w:rsid w:val="170A4B34"/>
    <w:rsid w:val="1E1062D4"/>
    <w:rsid w:val="25E05021"/>
    <w:rsid w:val="28A93F79"/>
    <w:rsid w:val="2B1E08EF"/>
    <w:rsid w:val="30F46333"/>
    <w:rsid w:val="320961F0"/>
    <w:rsid w:val="32385EC7"/>
    <w:rsid w:val="32C95DC8"/>
    <w:rsid w:val="374B1F46"/>
    <w:rsid w:val="38B07957"/>
    <w:rsid w:val="38BC2E87"/>
    <w:rsid w:val="3BA073C4"/>
    <w:rsid w:val="3F8215F2"/>
    <w:rsid w:val="4137054B"/>
    <w:rsid w:val="42593D4F"/>
    <w:rsid w:val="42F17F46"/>
    <w:rsid w:val="452A061B"/>
    <w:rsid w:val="471A342B"/>
    <w:rsid w:val="47572392"/>
    <w:rsid w:val="4A5A2244"/>
    <w:rsid w:val="4EB51F66"/>
    <w:rsid w:val="4F6D46D5"/>
    <w:rsid w:val="54E6107A"/>
    <w:rsid w:val="591F19E3"/>
    <w:rsid w:val="598B10F0"/>
    <w:rsid w:val="630B1699"/>
    <w:rsid w:val="67584AE5"/>
    <w:rsid w:val="6A2770F9"/>
    <w:rsid w:val="6AF26151"/>
    <w:rsid w:val="6BD35ED0"/>
    <w:rsid w:val="6EA51994"/>
    <w:rsid w:val="73285C79"/>
    <w:rsid w:val="76B34683"/>
    <w:rsid w:val="7C305F1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11"/>
    <w:qFormat/>
    <w:uiPriority w:val="99"/>
    <w:pPr>
      <w:ind w:left="100" w:leftChars="2500"/>
    </w:pPr>
    <w:rPr>
      <w:kern w:val="0"/>
    </w:rPr>
  </w:style>
  <w:style w:type="paragraph" w:styleId="4">
    <w:name w:val="Balloon Text"/>
    <w:basedOn w:val="1"/>
    <w:link w:val="14"/>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日期 Char"/>
    <w:link w:val="3"/>
    <w:semiHidden/>
    <w:qFormat/>
    <w:locked/>
    <w:uiPriority w:val="99"/>
    <w:rPr>
      <w:sz w:val="21"/>
      <w:szCs w:val="21"/>
    </w:rPr>
  </w:style>
  <w:style w:type="character" w:customStyle="1" w:styleId="12">
    <w:name w:val="页眉 Char"/>
    <w:link w:val="6"/>
    <w:qFormat/>
    <w:locked/>
    <w:uiPriority w:val="99"/>
    <w:rPr>
      <w:kern w:val="2"/>
      <w:sz w:val="18"/>
      <w:szCs w:val="18"/>
    </w:rPr>
  </w:style>
  <w:style w:type="character" w:customStyle="1" w:styleId="13">
    <w:name w:val="页脚 Char"/>
    <w:link w:val="5"/>
    <w:qFormat/>
    <w:locked/>
    <w:uiPriority w:val="99"/>
    <w:rPr>
      <w:kern w:val="2"/>
      <w:sz w:val="18"/>
      <w:szCs w:val="18"/>
    </w:rPr>
  </w:style>
  <w:style w:type="character" w:customStyle="1" w:styleId="14">
    <w:name w:val="批注框文本 Char"/>
    <w:link w:val="4"/>
    <w:qFormat/>
    <w:locked/>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Pages>
  <Words>428</Words>
  <Characters>2441</Characters>
  <Lines>20</Lines>
  <Paragraphs>5</Paragraphs>
  <TotalTime>40</TotalTime>
  <ScaleCrop>false</ScaleCrop>
  <LinksUpToDate>false</LinksUpToDate>
  <CharactersWithSpaces>2864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2016-08-02T09:43:00Z</dcterms:created>
  <dc:creator>许梦如</dc:creator>
  <cp:lastModifiedBy>cl</cp:lastModifiedBy>
  <cp:lastPrinted>2018-12-16T07:59:00Z</cp:lastPrinted>
  <dcterms:modified xsi:type="dcterms:W3CDTF">2019-01-12T06:58:14Z</dcterms:modified>
  <dc:title>喀什地区部门决算和三公经费</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